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81" w:rsidRPr="006457DB" w:rsidRDefault="00E862ED" w:rsidP="00050B81">
      <w:pPr>
        <w:spacing w:before="120" w:after="0"/>
        <w:jc w:val="center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b/>
          <w:sz w:val="24"/>
          <w:szCs w:val="24"/>
          <w:lang w:val="en-US"/>
        </w:rPr>
        <w:t xml:space="preserve">FOOD </w:t>
      </w:r>
      <w:r w:rsidR="00343BBB">
        <w:rPr>
          <w:rFonts w:eastAsia="Times New Roman" w:cs="Arial"/>
          <w:b/>
          <w:sz w:val="24"/>
          <w:szCs w:val="24"/>
          <w:lang w:val="en-US"/>
        </w:rPr>
        <w:t xml:space="preserve">PHYSICAL </w:t>
      </w:r>
      <w:r>
        <w:rPr>
          <w:rFonts w:eastAsia="Times New Roman" w:cs="Arial"/>
          <w:b/>
          <w:sz w:val="24"/>
          <w:szCs w:val="24"/>
          <w:lang w:val="en-US"/>
        </w:rPr>
        <w:t>CHEMISTRY</w:t>
      </w:r>
    </w:p>
    <w:p w:rsidR="00050B81" w:rsidRPr="00EC1021" w:rsidRDefault="006457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eastAsia="Times New Roman" w:cs="Arial"/>
          <w:b/>
          <w:color w:val="000000"/>
          <w:lang w:val="en-US"/>
        </w:rPr>
      </w:pPr>
      <w:r>
        <w:rPr>
          <w:rFonts w:eastAsia="Times New Roman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5"/>
        <w:gridCol w:w="1135"/>
        <w:gridCol w:w="1297"/>
        <w:gridCol w:w="1208"/>
        <w:gridCol w:w="351"/>
        <w:gridCol w:w="1240"/>
      </w:tblGrid>
      <w:tr w:rsidR="00050B81" w:rsidRPr="00EC1021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lang w:val="en-US"/>
              </w:rPr>
            </w:pPr>
            <w:r w:rsidRPr="006457DB">
              <w:rPr>
                <w:rFonts w:eastAsia="Times New Roman" w:cs="Arial"/>
                <w:b/>
                <w:lang w:val="en-US"/>
              </w:rPr>
              <w:t>SCHOOL</w:t>
            </w:r>
          </w:p>
        </w:tc>
        <w:tc>
          <w:tcPr>
            <w:tcW w:w="5231" w:type="dxa"/>
            <w:gridSpan w:val="5"/>
          </w:tcPr>
          <w:p w:rsidR="00050B81" w:rsidRPr="00256865" w:rsidRDefault="00256865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3712F">
              <w:rPr>
                <w:rFonts w:eastAsia="Times New Roman" w:cs="Arial"/>
                <w:sz w:val="20"/>
                <w:szCs w:val="20"/>
                <w:lang w:val="en-US"/>
              </w:rPr>
              <w:t>AGRICULTURE TECHNOLOGY AND FOOD TECHNOLOGY AND NUTRITION</w:t>
            </w:r>
          </w:p>
        </w:tc>
      </w:tr>
      <w:tr w:rsidR="00050B81" w:rsidRPr="00EC1021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lang w:val="en-US"/>
              </w:rPr>
            </w:pPr>
            <w:r w:rsidRPr="006457DB">
              <w:rPr>
                <w:rFonts w:eastAsia="Times New Roman" w:cs="Arial"/>
                <w:b/>
                <w:lang w:val="en-US"/>
              </w:rPr>
              <w:t>DEPARTMENT</w:t>
            </w:r>
          </w:p>
        </w:tc>
        <w:tc>
          <w:tcPr>
            <w:tcW w:w="5231" w:type="dxa"/>
            <w:gridSpan w:val="5"/>
          </w:tcPr>
          <w:p w:rsidR="00050B81" w:rsidRPr="00256865" w:rsidRDefault="00256865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3712F">
              <w:rPr>
                <w:rFonts w:eastAsia="Times New Roman" w:cs="Arial"/>
                <w:sz w:val="20"/>
                <w:szCs w:val="20"/>
                <w:lang w:val="en-US"/>
              </w:rPr>
              <w:t>AGRICULTURAL TECHNOLOGY</w:t>
            </w:r>
          </w:p>
        </w:tc>
      </w:tr>
      <w:tr w:rsidR="00050B81" w:rsidRPr="00EC1021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</w:rPr>
            </w:pPr>
            <w:r w:rsidRPr="006457DB">
              <w:rPr>
                <w:rFonts w:eastAsia="Times New Roman" w:cs="Arial"/>
                <w:b/>
                <w:lang w:val="en-US"/>
              </w:rPr>
              <w:t>LEVEL OF STUDY</w:t>
            </w:r>
          </w:p>
        </w:tc>
        <w:tc>
          <w:tcPr>
            <w:tcW w:w="5231" w:type="dxa"/>
            <w:gridSpan w:val="5"/>
          </w:tcPr>
          <w:p w:rsidR="00050B81" w:rsidRPr="00E862ED" w:rsidRDefault="00793AF4" w:rsidP="00050B81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</w:rPr>
            </w:pPr>
            <w:r w:rsidRPr="00E862ED">
              <w:rPr>
                <w:sz w:val="20"/>
                <w:szCs w:val="20"/>
              </w:rPr>
              <w:t>Postgraduate</w:t>
            </w:r>
          </w:p>
        </w:tc>
      </w:tr>
      <w:tr w:rsidR="00050B81" w:rsidRPr="00EC1021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caps/>
                <w:lang w:val="en-US"/>
              </w:rPr>
            </w:pPr>
            <w:r w:rsidRPr="006457DB">
              <w:rPr>
                <w:rFonts w:eastAsia="Calibri" w:cs="Cambria"/>
                <w:b/>
                <w:bCs/>
                <w:caps/>
              </w:rPr>
              <w:t>Course Unit Code</w:t>
            </w:r>
          </w:p>
        </w:tc>
        <w:tc>
          <w:tcPr>
            <w:tcW w:w="1135" w:type="dxa"/>
          </w:tcPr>
          <w:p w:rsidR="00050B81" w:rsidRPr="00343BBB" w:rsidRDefault="00793AF4" w:rsidP="00343BB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E862ED">
              <w:rPr>
                <w:sz w:val="20"/>
                <w:szCs w:val="20"/>
              </w:rPr>
              <w:t>MSFP10</w:t>
            </w:r>
            <w:r w:rsidR="00343BB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050B81" w:rsidRPr="00E862ED" w:rsidRDefault="002C2183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E862ED">
              <w:rPr>
                <w:rFonts w:eastAsia="Times New Roman" w:cs="Arial"/>
                <w:b/>
                <w:sz w:val="20"/>
                <w:szCs w:val="20"/>
                <w:lang w:val="en-US"/>
              </w:rPr>
              <w:t>SEMESTER OF STUDY</w:t>
            </w:r>
          </w:p>
        </w:tc>
        <w:tc>
          <w:tcPr>
            <w:tcW w:w="1591" w:type="dxa"/>
            <w:gridSpan w:val="2"/>
          </w:tcPr>
          <w:p w:rsidR="00050B81" w:rsidRPr="00E862ED" w:rsidRDefault="00793AF4" w:rsidP="00050B81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  <w:lang w:val="en-US"/>
              </w:rPr>
            </w:pPr>
            <w:r w:rsidRPr="00E862ED">
              <w:rPr>
                <w:rFonts w:eastAsia="Times New Roman" w:cs="Arial"/>
                <w:color w:val="002060"/>
                <w:sz w:val="20"/>
                <w:szCs w:val="20"/>
                <w:lang w:val="en-US"/>
              </w:rPr>
              <w:t>1</w:t>
            </w:r>
            <w:r w:rsidRPr="00E862ED">
              <w:rPr>
                <w:rFonts w:eastAsia="Times New Roman" w:cs="Arial"/>
                <w:color w:val="002060"/>
                <w:sz w:val="20"/>
                <w:szCs w:val="20"/>
                <w:vertAlign w:val="superscript"/>
                <w:lang w:val="en-US"/>
              </w:rPr>
              <w:t>st</w:t>
            </w:r>
          </w:p>
        </w:tc>
      </w:tr>
      <w:tr w:rsidR="00050B81" w:rsidRPr="00EC1021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050B81" w:rsidRPr="00EC1021" w:rsidRDefault="002C2183" w:rsidP="001A3F9B">
            <w:pPr>
              <w:spacing w:after="0" w:line="240" w:lineRule="auto"/>
              <w:jc w:val="right"/>
              <w:rPr>
                <w:rFonts w:eastAsia="Times New Roman" w:cs="Arial"/>
                <w:b/>
                <w:caps/>
                <w:sz w:val="20"/>
                <w:szCs w:val="20"/>
              </w:rPr>
            </w:pPr>
            <w:r w:rsidRPr="00EC1021">
              <w:rPr>
                <w:rFonts w:eastAsia="Calibri" w:cs="Cambria"/>
                <w:b/>
                <w:bCs/>
                <w:caps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050B81" w:rsidRPr="00E862ED" w:rsidRDefault="00612749" w:rsidP="00343BB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hyperlink r:id="rId6" w:history="1">
              <w:r w:rsidR="00E862ED" w:rsidRPr="00E862ED">
                <w:rPr>
                  <w:rStyle w:val="Hyperlink"/>
                  <w:color w:val="auto"/>
                  <w:sz w:val="20"/>
                  <w:szCs w:val="20"/>
                </w:rPr>
                <w:t>FOOD</w:t>
              </w:r>
              <w:r w:rsidR="00343BB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 xml:space="preserve"> PHYSICAL</w:t>
              </w:r>
              <w:r w:rsidR="00E862ED" w:rsidRPr="00E862ED">
                <w:rPr>
                  <w:rStyle w:val="Hyperlink"/>
                  <w:color w:val="auto"/>
                  <w:sz w:val="20"/>
                  <w:szCs w:val="20"/>
                </w:rPr>
                <w:t xml:space="preserve"> CHEMISTRY</w:t>
              </w:r>
            </w:hyperlink>
          </w:p>
        </w:tc>
      </w:tr>
      <w:tr w:rsidR="00050B81" w:rsidRPr="00EC102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050B81" w:rsidRPr="00EC1021" w:rsidRDefault="00EC1021" w:rsidP="00AF30B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C1021">
              <w:rPr>
                <w:rFonts w:eastAsia="Times New Roman"/>
                <w:b/>
                <w:bCs/>
                <w:caps/>
              </w:rPr>
              <w:t>Coursework Breakdown</w:t>
            </w:r>
            <w:r w:rsidR="00050B81" w:rsidRPr="00EC1021">
              <w:rPr>
                <w:rFonts w:eastAsia="Times New Roman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050B81" w:rsidRPr="00EC1021" w:rsidRDefault="00EC1021" w:rsidP="00050B8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/>
              </w:rPr>
              <w:t>TEACHING WEEKLY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050B81" w:rsidRPr="00EC1021" w:rsidRDefault="002C2183" w:rsidP="00050B8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C1021">
              <w:rPr>
                <w:rFonts w:eastAsia="Times New Roman"/>
                <w:b/>
                <w:bCs/>
              </w:rPr>
              <w:t>ECTS Credits</w:t>
            </w:r>
          </w:p>
        </w:tc>
      </w:tr>
      <w:tr w:rsidR="00050B81" w:rsidRPr="00EC1021" w:rsidTr="00BF6D32">
        <w:trPr>
          <w:trHeight w:val="194"/>
        </w:trPr>
        <w:tc>
          <w:tcPr>
            <w:tcW w:w="5637" w:type="dxa"/>
            <w:gridSpan w:val="3"/>
          </w:tcPr>
          <w:p w:rsidR="00050B81" w:rsidRPr="00E862ED" w:rsidRDefault="00E862ED" w:rsidP="00AF30B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E862ED">
              <w:rPr>
                <w:rFonts w:eastAsia="Times New Roman" w:cs="Arial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559" w:type="dxa"/>
            <w:gridSpan w:val="2"/>
          </w:tcPr>
          <w:p w:rsidR="00050B81" w:rsidRPr="00E862ED" w:rsidRDefault="00343BBB" w:rsidP="007263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3</w:t>
            </w:r>
            <w:r w:rsidR="00E862ED" w:rsidRPr="00E862ED">
              <w:rPr>
                <w:rFonts w:eastAsia="Times New Roman" w:cs="Arial"/>
                <w:sz w:val="20"/>
                <w:szCs w:val="20"/>
                <w:lang w:val="en-US"/>
              </w:rPr>
              <w:t>h</w:t>
            </w:r>
          </w:p>
        </w:tc>
        <w:tc>
          <w:tcPr>
            <w:tcW w:w="1240" w:type="dxa"/>
          </w:tcPr>
          <w:p w:rsidR="00050B81" w:rsidRPr="00256865" w:rsidRDefault="00343BBB" w:rsidP="0090701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sz w:val="20"/>
                <w:szCs w:val="20"/>
                <w:lang w:val="en-US"/>
              </w:rPr>
              <w:t>5</w:t>
            </w:r>
          </w:p>
        </w:tc>
      </w:tr>
      <w:tr w:rsidR="00050B81" w:rsidRPr="00EC1021" w:rsidTr="00BF6D32">
        <w:trPr>
          <w:trHeight w:val="194"/>
        </w:trPr>
        <w:tc>
          <w:tcPr>
            <w:tcW w:w="5637" w:type="dxa"/>
            <w:gridSpan w:val="3"/>
          </w:tcPr>
          <w:p w:rsidR="00050B81" w:rsidRPr="00EC1021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EC1021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EC1021" w:rsidRDefault="00050B81" w:rsidP="00050B81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</w:rPr>
            </w:pPr>
          </w:p>
        </w:tc>
      </w:tr>
      <w:tr w:rsidR="00050B81" w:rsidRPr="00EC1021" w:rsidTr="00BF6D32">
        <w:trPr>
          <w:trHeight w:val="194"/>
        </w:trPr>
        <w:tc>
          <w:tcPr>
            <w:tcW w:w="5637" w:type="dxa"/>
            <w:gridSpan w:val="3"/>
          </w:tcPr>
          <w:p w:rsidR="00050B81" w:rsidRPr="00EC1021" w:rsidRDefault="00050B81" w:rsidP="00050B81">
            <w:pPr>
              <w:spacing w:after="0" w:line="240" w:lineRule="auto"/>
              <w:rPr>
                <w:rFonts w:eastAsia="Times New Roman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EC1021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EC1021" w:rsidRDefault="00050B81" w:rsidP="00050B81">
            <w:pPr>
              <w:spacing w:after="0" w:line="240" w:lineRule="auto"/>
              <w:rPr>
                <w:rFonts w:eastAsia="Times New Roman" w:cs="Arial"/>
                <w:color w:val="002060"/>
                <w:sz w:val="20"/>
                <w:szCs w:val="20"/>
              </w:rPr>
            </w:pPr>
          </w:p>
        </w:tc>
      </w:tr>
      <w:tr w:rsidR="00050B81" w:rsidRPr="00EE7122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EE7122" w:rsidRDefault="00EC1021" w:rsidP="00050B81">
            <w:pPr>
              <w:spacing w:after="0" w:line="240" w:lineRule="auto"/>
              <w:jc w:val="right"/>
              <w:rPr>
                <w:rFonts w:eastAsia="Times New Roman"/>
                <w:b/>
                <w:bCs/>
                <w:caps/>
              </w:rPr>
            </w:pPr>
            <w:r w:rsidRPr="006457DB">
              <w:rPr>
                <w:rFonts w:eastAsia="Times New Roman"/>
                <w:b/>
                <w:bCs/>
                <w:caps/>
              </w:rPr>
              <w:t>Course Unit Type</w:t>
            </w:r>
          </w:p>
          <w:p w:rsidR="00EC1021" w:rsidRPr="00EE7122" w:rsidRDefault="00EE7122" w:rsidP="00050B81">
            <w:pPr>
              <w:spacing w:after="0" w:line="240" w:lineRule="auto"/>
              <w:jc w:val="righ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E7122">
              <w:rPr>
                <w:rFonts w:eastAsia="Times New Roman"/>
                <w:bCs/>
                <w:i/>
                <w:sz w:val="18"/>
                <w:szCs w:val="18"/>
                <w:lang w:val="en-US"/>
              </w:rPr>
              <w:t>eg</w:t>
            </w:r>
            <w:proofErr w:type="spellEnd"/>
            <w:proofErr w:type="gramEnd"/>
            <w:r w:rsidRPr="00EE7122">
              <w:rPr>
                <w:rFonts w:eastAsia="Times New Roman"/>
                <w:bCs/>
                <w:i/>
                <w:sz w:val="18"/>
                <w:szCs w:val="18"/>
                <w:lang w:val="en-US"/>
              </w:rPr>
              <w:t>. basic, scientific area, etc</w:t>
            </w:r>
          </w:p>
          <w:p w:rsidR="00050B81" w:rsidRPr="00EE7122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231" w:type="dxa"/>
            <w:gridSpan w:val="5"/>
          </w:tcPr>
          <w:p w:rsidR="00050B81" w:rsidRPr="00343BBB" w:rsidRDefault="00343BBB" w:rsidP="001D341B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</w:pPr>
            <w:r w:rsidRPr="00343BBB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Basic</w:t>
            </w:r>
          </w:p>
        </w:tc>
      </w:tr>
      <w:tr w:rsidR="00050B81" w:rsidRPr="00EE7122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EE7122" w:rsidRDefault="00EC102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6457DB">
              <w:rPr>
                <w:rFonts w:eastAsia="Times New Roman" w:cs="Arial"/>
                <w:b/>
                <w:caps/>
                <w:lang w:val="en-US"/>
              </w:rPr>
              <w:t>Prerequisites</w:t>
            </w:r>
            <w:r w:rsidR="00050B81" w:rsidRPr="00EE7122">
              <w:rPr>
                <w:rFonts w:eastAsia="Times New Roman" w:cs="Arial"/>
                <w:b/>
                <w:sz w:val="20"/>
                <w:szCs w:val="20"/>
                <w:lang w:val="en-US"/>
              </w:rPr>
              <w:t>:</w:t>
            </w:r>
          </w:p>
          <w:p w:rsidR="00050B81" w:rsidRPr="00EE7122" w:rsidRDefault="00050B8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231" w:type="dxa"/>
            <w:gridSpan w:val="5"/>
          </w:tcPr>
          <w:p w:rsidR="00302FEB" w:rsidRPr="00343BBB" w:rsidRDefault="00343BBB" w:rsidP="00050B81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E862ED" w:rsidRPr="00343BBB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organic chemistry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4D218B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 xml:space="preserve"> General physics,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 xml:space="preserve"> Mathematics</w:t>
            </w:r>
          </w:p>
          <w:p w:rsidR="00050B81" w:rsidRPr="00302FEB" w:rsidRDefault="00050B81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050B81" w:rsidRPr="00EE7122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EC1021" w:rsidRDefault="002014C5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EE7122">
              <w:rPr>
                <w:rFonts w:eastAsia="Times New Roman"/>
                <w:b/>
                <w:bCs/>
                <w:caps/>
                <w:lang w:val="en-US"/>
              </w:rPr>
              <w:t>Language of Instruction</w:t>
            </w:r>
            <w:r w:rsidRPr="006457DB">
              <w:rPr>
                <w:rFonts w:eastAsia="Times New Roman"/>
                <w:b/>
                <w:bCs/>
                <w:caps/>
                <w:lang w:val="en-US"/>
              </w:rPr>
              <w:t>/Exams</w:t>
            </w:r>
            <w:r w:rsidR="00050B81"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231" w:type="dxa"/>
            <w:gridSpan w:val="5"/>
          </w:tcPr>
          <w:p w:rsidR="00050B81" w:rsidRPr="00302FEB" w:rsidRDefault="00302FEB" w:rsidP="00050B8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302FEB">
              <w:rPr>
                <w:rFonts w:eastAsia="Times New Roman" w:cs="Arial"/>
                <w:sz w:val="20"/>
                <w:szCs w:val="20"/>
                <w:lang w:val="en-US"/>
              </w:rPr>
              <w:t>English</w:t>
            </w:r>
          </w:p>
        </w:tc>
      </w:tr>
      <w:tr w:rsidR="00050B81" w:rsidRPr="00EE7122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EC1021" w:rsidP="00EC1021">
            <w:pPr>
              <w:spacing w:after="0" w:line="240" w:lineRule="auto"/>
              <w:jc w:val="right"/>
              <w:rPr>
                <w:rFonts w:eastAsia="Times New Roman" w:cs="Arial"/>
                <w:b/>
                <w:lang w:val="en-US"/>
              </w:rPr>
            </w:pPr>
            <w:r w:rsidRPr="006457DB">
              <w:rPr>
                <w:rFonts w:eastAsia="Times New Roman" w:cs="Arial"/>
                <w:b/>
                <w:lang w:val="en-US"/>
              </w:rPr>
              <w:t>COURSE DELIVERED TO ERASMUS STUDENTS</w:t>
            </w:r>
          </w:p>
        </w:tc>
        <w:tc>
          <w:tcPr>
            <w:tcW w:w="5231" w:type="dxa"/>
            <w:gridSpan w:val="5"/>
          </w:tcPr>
          <w:p w:rsidR="00050B81" w:rsidRPr="00302FEB" w:rsidRDefault="00302FEB" w:rsidP="00343BBB">
            <w:pPr>
              <w:spacing w:after="0" w:line="240" w:lineRule="auto"/>
              <w:rPr>
                <w:rFonts w:eastAsia="Times New Roman" w:cs="Arial"/>
                <w:color w:val="FF0000"/>
                <w:sz w:val="20"/>
                <w:szCs w:val="20"/>
                <w:lang w:val="en-US"/>
              </w:rPr>
            </w:pPr>
            <w:r w:rsidRPr="0033712F">
              <w:rPr>
                <w:rFonts w:cs="Arial"/>
                <w:sz w:val="20"/>
                <w:szCs w:val="20"/>
                <w:lang w:val="en-US"/>
              </w:rPr>
              <w:t>YES (in English)</w:t>
            </w:r>
          </w:p>
        </w:tc>
      </w:tr>
      <w:tr w:rsidR="00050B81" w:rsidRPr="00AF30B7" w:rsidTr="001A3F9B">
        <w:tc>
          <w:tcPr>
            <w:tcW w:w="3205" w:type="dxa"/>
            <w:shd w:val="clear" w:color="auto" w:fill="DDD9C3" w:themeFill="background2" w:themeFillShade="E6"/>
          </w:tcPr>
          <w:p w:rsidR="00050B81" w:rsidRPr="006457DB" w:rsidRDefault="002014C5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lang w:val="en-GB"/>
              </w:rPr>
            </w:pPr>
            <w:r w:rsidRPr="006457DB">
              <w:rPr>
                <w:rFonts w:eastAsia="Times New Roman" w:cs="Arial"/>
                <w:b/>
                <w:caps/>
                <w:lang w:val="en-US"/>
              </w:rPr>
              <w:t xml:space="preserve">Module web page </w:t>
            </w:r>
            <w:r w:rsidR="00050B81" w:rsidRPr="00EE7122">
              <w:rPr>
                <w:rFonts w:eastAsia="Times New Roman" w:cs="Arial"/>
                <w:b/>
                <w:caps/>
                <w:lang w:val="en-US"/>
              </w:rPr>
              <w:t>(</w:t>
            </w:r>
            <w:r w:rsidR="00050B81" w:rsidRPr="006457DB">
              <w:rPr>
                <w:rFonts w:eastAsia="Times New Roman" w:cs="Arial"/>
                <w:b/>
                <w:lang w:val="en-GB"/>
              </w:rPr>
              <w:t>URL)</w:t>
            </w:r>
          </w:p>
        </w:tc>
        <w:tc>
          <w:tcPr>
            <w:tcW w:w="5231" w:type="dxa"/>
            <w:gridSpan w:val="5"/>
          </w:tcPr>
          <w:p w:rsidR="00050B81" w:rsidRPr="00EC1021" w:rsidRDefault="00793AF4" w:rsidP="00343BBB">
            <w:pPr>
              <w:rPr>
                <w:rFonts w:cs="Arial"/>
                <w:color w:val="002060"/>
                <w:sz w:val="20"/>
                <w:szCs w:val="20"/>
                <w:lang w:val="en-GB"/>
              </w:rPr>
            </w:pPr>
            <w:r w:rsidRPr="00793AF4">
              <w:rPr>
                <w:rFonts w:cs="Arial"/>
                <w:sz w:val="20"/>
                <w:szCs w:val="20"/>
                <w:lang w:val="en-GB"/>
              </w:rPr>
              <w:t>http://eclass.teiwm.gr/courses/MSFP10</w:t>
            </w:r>
            <w:r w:rsidR="00343BBB">
              <w:rPr>
                <w:rFonts w:cs="Arial"/>
                <w:sz w:val="20"/>
                <w:szCs w:val="20"/>
                <w:lang w:val="en-GB"/>
              </w:rPr>
              <w:t>3</w:t>
            </w:r>
            <w:r w:rsidRPr="00793AF4">
              <w:rPr>
                <w:rFonts w:cs="Arial"/>
                <w:sz w:val="20"/>
                <w:szCs w:val="20"/>
                <w:lang w:val="en-GB"/>
              </w:rPr>
              <w:t>/</w:t>
            </w:r>
          </w:p>
        </w:tc>
      </w:tr>
    </w:tbl>
    <w:p w:rsidR="00050B81" w:rsidRPr="006457DB" w:rsidRDefault="002C2183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eastAsia="Times New Roman" w:cs="Arial"/>
          <w:b/>
          <w:caps/>
          <w:color w:val="000000"/>
          <w:lang w:val="en-US"/>
        </w:rPr>
      </w:pPr>
      <w:r w:rsidRPr="00EE7122">
        <w:rPr>
          <w:rFonts w:eastAsia="Times New Roman"/>
          <w:b/>
          <w:bCs/>
          <w:caps/>
          <w:lang w:val="en-US"/>
        </w:rPr>
        <w:t>Learnin</w:t>
      </w:r>
      <w:r w:rsidRPr="006457DB">
        <w:rPr>
          <w:rFonts w:eastAsia="Times New Roman"/>
          <w:b/>
          <w:bCs/>
          <w:caps/>
        </w:rPr>
        <w:t>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"/>
        <w:gridCol w:w="3946"/>
        <w:gridCol w:w="4508"/>
      </w:tblGrid>
      <w:tr w:rsidR="00050B81" w:rsidRPr="00EC1021" w:rsidTr="001A3F9B">
        <w:tc>
          <w:tcPr>
            <w:tcW w:w="8472" w:type="dxa"/>
            <w:gridSpan w:val="3"/>
            <w:tcBorders>
              <w:bottom w:val="nil"/>
            </w:tcBorders>
            <w:shd w:val="clear" w:color="auto" w:fill="DDD9C3" w:themeFill="background2" w:themeFillShade="E6"/>
          </w:tcPr>
          <w:p w:rsidR="00050B81" w:rsidRPr="00EC1021" w:rsidRDefault="00EC1021" w:rsidP="00050B81">
            <w:pPr>
              <w:spacing w:after="0" w:line="240" w:lineRule="auto"/>
              <w:rPr>
                <w:rFonts w:eastAsia="Times New Roman" w:cs="Arial"/>
                <w:i/>
                <w:sz w:val="16"/>
                <w:szCs w:val="16"/>
                <w:lang w:val="en-US"/>
              </w:rPr>
            </w:pP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Learning Outcomes</w:t>
            </w:r>
          </w:p>
        </w:tc>
      </w:tr>
      <w:tr w:rsidR="00050B81" w:rsidRPr="00EC1021" w:rsidTr="001A3F9B">
        <w:tc>
          <w:tcPr>
            <w:tcW w:w="8472" w:type="dxa"/>
            <w:gridSpan w:val="3"/>
            <w:tcBorders>
              <w:top w:val="nil"/>
            </w:tcBorders>
            <w:shd w:val="clear" w:color="auto" w:fill="DDD9C3" w:themeFill="background2" w:themeFillShade="E6"/>
          </w:tcPr>
          <w:p w:rsidR="00050B81" w:rsidRPr="00AF30B7" w:rsidRDefault="00AF30B7" w:rsidP="00AF3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eastAsia="Times New Roman" w:cs="Arial"/>
                <w:i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>(according to Bologna process)</w:t>
            </w:r>
          </w:p>
        </w:tc>
      </w:tr>
      <w:tr w:rsidR="001A3F9B" w:rsidRPr="00111489" w:rsidTr="00050B81">
        <w:tc>
          <w:tcPr>
            <w:tcW w:w="8472" w:type="dxa"/>
            <w:gridSpan w:val="3"/>
          </w:tcPr>
          <w:p w:rsidR="00BB412F" w:rsidRDefault="00BB412F" w:rsidP="00576B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  <w:p w:rsidR="001A3F9B" w:rsidRDefault="00CE7EA0" w:rsidP="00576B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111489">
              <w:rPr>
                <w:rFonts w:eastAsia="Times New Roman" w:cs="Arial"/>
                <w:sz w:val="20"/>
                <w:szCs w:val="20"/>
                <w:lang w:val="en-US"/>
              </w:rPr>
              <w:t xml:space="preserve">The aim of this module is to provide upgraded knowledge on </w:t>
            </w:r>
            <w:r w:rsidR="003A04CA">
              <w:rPr>
                <w:rFonts w:eastAsia="Times New Roman" w:cs="Arial"/>
                <w:sz w:val="20"/>
                <w:szCs w:val="20"/>
                <w:lang w:val="en-US"/>
              </w:rPr>
              <w:t>food</w:t>
            </w:r>
            <w:r w:rsidR="005D7D47">
              <w:rPr>
                <w:rFonts w:eastAsia="Times New Roman" w:cs="Arial"/>
                <w:sz w:val="20"/>
                <w:szCs w:val="20"/>
                <w:lang w:val="en-US"/>
              </w:rPr>
              <w:t xml:space="preserve"> physical chemistry, including </w:t>
            </w:r>
            <w:r w:rsidR="009407E4">
              <w:rPr>
                <w:rFonts w:eastAsia="Times New Roman" w:cs="Arial"/>
                <w:sz w:val="20"/>
                <w:szCs w:val="20"/>
                <w:lang w:val="en-US"/>
              </w:rPr>
              <w:t xml:space="preserve">advanced course of </w:t>
            </w:r>
            <w:r w:rsidR="005D7D47">
              <w:rPr>
                <w:rFonts w:eastAsia="Times New Roman" w:cs="Arial"/>
                <w:sz w:val="20"/>
                <w:szCs w:val="20"/>
                <w:lang w:val="en-US"/>
              </w:rPr>
              <w:t>chemical thermodynamics, chemical kinetics, and many aspects of colloidal chemistry with practical examples.</w:t>
            </w:r>
          </w:p>
          <w:p w:rsidR="00BB412F" w:rsidRPr="0053188E" w:rsidRDefault="00111489" w:rsidP="0053188E">
            <w:pPr>
              <w:spacing w:after="0" w:line="360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After successful completion of the</w:t>
            </w:r>
            <w:r w:rsidRPr="0033712F">
              <w:rPr>
                <w:rFonts w:eastAsia="Times New Roman"/>
                <w:sz w:val="20"/>
                <w:szCs w:val="20"/>
                <w:lang w:val="en-US"/>
              </w:rPr>
              <w:t xml:space="preserve"> module the </w:t>
            </w:r>
            <w:r>
              <w:rPr>
                <w:rFonts w:eastAsia="Times New Roman"/>
                <w:sz w:val="20"/>
                <w:szCs w:val="20"/>
                <w:lang w:val="en-US"/>
              </w:rPr>
              <w:t>students</w:t>
            </w:r>
            <w:r w:rsidRPr="0033712F">
              <w:rPr>
                <w:rFonts w:eastAsia="Times New Roman"/>
                <w:sz w:val="20"/>
                <w:szCs w:val="20"/>
                <w:lang w:val="en-US"/>
              </w:rPr>
              <w:t xml:space="preserve"> will be able to</w:t>
            </w:r>
            <w:r w:rsidR="005D7D47">
              <w:rPr>
                <w:rFonts w:eastAsia="Times New Roman"/>
                <w:sz w:val="20"/>
                <w:szCs w:val="20"/>
                <w:lang w:val="en-US"/>
              </w:rPr>
              <w:t xml:space="preserve"> u</w:t>
            </w:r>
            <w:r w:rsidR="005D7D47">
              <w:rPr>
                <w:rFonts w:cs="Times New Roman"/>
                <w:sz w:val="20"/>
                <w:szCs w:val="20"/>
                <w:lang w:val="en-US"/>
              </w:rPr>
              <w:t>nderstand the basic principles of food processing, to apply main theories on different systems and to have</w:t>
            </w:r>
            <w:r w:rsidR="009407E4">
              <w:rPr>
                <w:rFonts w:cs="Times New Roman"/>
                <w:sz w:val="20"/>
                <w:szCs w:val="20"/>
                <w:lang w:val="en-US"/>
              </w:rPr>
              <w:t xml:space="preserve"> competent point of view on theoretical problems.</w:t>
            </w:r>
          </w:p>
        </w:tc>
      </w:tr>
      <w:tr w:rsidR="00050B81" w:rsidRPr="00EC1021" w:rsidTr="001A3F9B">
        <w:tblPrEx>
          <w:tblLook w:val="0000"/>
        </w:tblPrEx>
        <w:trPr>
          <w:gridBefore w:val="1"/>
          <w:wBefore w:w="18" w:type="dxa"/>
        </w:trPr>
        <w:tc>
          <w:tcPr>
            <w:tcW w:w="8454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050B81" w:rsidRPr="006457DB" w:rsidRDefault="006457DB" w:rsidP="006457D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/>
              </w:rPr>
              <w:t>General Skills</w:t>
            </w:r>
          </w:p>
        </w:tc>
      </w:tr>
      <w:tr w:rsidR="00050B81" w:rsidRPr="00EC1021" w:rsidTr="00B25922">
        <w:tc>
          <w:tcPr>
            <w:tcW w:w="8472" w:type="dxa"/>
            <w:gridSpan w:val="3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:rsidR="00050B81" w:rsidRPr="00EC1021" w:rsidRDefault="00050B81" w:rsidP="00050B8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eastAsia="Times New Roman" w:cs="Arial"/>
                <w:i/>
                <w:sz w:val="16"/>
                <w:szCs w:val="16"/>
              </w:rPr>
            </w:pPr>
          </w:p>
        </w:tc>
      </w:tr>
      <w:tr w:rsidR="00050B81" w:rsidRPr="00EC1021" w:rsidTr="00B25922">
        <w:tblPrEx>
          <w:tblLook w:val="0000"/>
        </w:tblPrEx>
        <w:tc>
          <w:tcPr>
            <w:tcW w:w="396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050B81" w:rsidRPr="0053188E" w:rsidRDefault="00050B81" w:rsidP="00050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</w:tcBorders>
            <w:shd w:val="clear" w:color="auto" w:fill="DDD9C3" w:themeFill="background2" w:themeFillShade="E6"/>
          </w:tcPr>
          <w:p w:rsidR="00050B81" w:rsidRPr="00EC1021" w:rsidRDefault="00050B81" w:rsidP="00050B8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050B81" w:rsidRPr="00EC1021" w:rsidTr="00B25922">
        <w:tc>
          <w:tcPr>
            <w:tcW w:w="8472" w:type="dxa"/>
            <w:gridSpan w:val="3"/>
            <w:tcBorders>
              <w:bottom w:val="single" w:sz="4" w:space="0" w:color="auto"/>
            </w:tcBorders>
          </w:tcPr>
          <w:p w:rsidR="00576BD0" w:rsidRPr="0033712F" w:rsidRDefault="00576BD0" w:rsidP="00576BD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712F">
              <w:rPr>
                <w:rFonts w:eastAsia="Calibri" w:cs="Times New Roman"/>
                <w:sz w:val="20"/>
                <w:szCs w:val="20"/>
                <w:lang w:val="en-US"/>
              </w:rPr>
              <w:t xml:space="preserve">Individual and autonomous work </w:t>
            </w:r>
          </w:p>
          <w:p w:rsidR="00576BD0" w:rsidRPr="0033712F" w:rsidRDefault="00576BD0" w:rsidP="00576BD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712F">
              <w:rPr>
                <w:rStyle w:val="hps"/>
                <w:sz w:val="20"/>
                <w:szCs w:val="20"/>
              </w:rPr>
              <w:t>Workingin a multidisciplinary</w:t>
            </w:r>
            <w:r w:rsidR="00F61BAE">
              <w:rPr>
                <w:rStyle w:val="hps"/>
                <w:sz w:val="20"/>
                <w:szCs w:val="20"/>
                <w:lang w:val="en-US"/>
              </w:rPr>
              <w:t xml:space="preserve"> </w:t>
            </w:r>
            <w:r w:rsidRPr="0033712F">
              <w:rPr>
                <w:rStyle w:val="hps"/>
                <w:sz w:val="20"/>
                <w:szCs w:val="20"/>
              </w:rPr>
              <w:t>environment</w:t>
            </w:r>
          </w:p>
          <w:p w:rsidR="00AF30B7" w:rsidRPr="00576BD0" w:rsidRDefault="00576BD0" w:rsidP="00576BD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ps"/>
                <w:sz w:val="20"/>
                <w:szCs w:val="20"/>
                <w:lang w:val="en-US"/>
              </w:rPr>
              <w:t>Formation</w:t>
            </w:r>
            <w:r>
              <w:rPr>
                <w:rStyle w:val="hps"/>
                <w:sz w:val="20"/>
                <w:szCs w:val="20"/>
              </w:rPr>
              <w:t xml:space="preserve">of </w:t>
            </w:r>
            <w:r w:rsidRPr="0033712F">
              <w:rPr>
                <w:rStyle w:val="hps"/>
                <w:sz w:val="20"/>
                <w:szCs w:val="20"/>
              </w:rPr>
              <w:t>creative</w:t>
            </w:r>
            <w:r w:rsidR="00384296">
              <w:rPr>
                <w:sz w:val="20"/>
                <w:szCs w:val="20"/>
                <w:lang w:val="en-US"/>
              </w:rPr>
              <w:t xml:space="preserve">, </w:t>
            </w:r>
            <w:r w:rsidRPr="0033712F">
              <w:rPr>
                <w:rStyle w:val="hps"/>
                <w:sz w:val="20"/>
                <w:szCs w:val="20"/>
              </w:rPr>
              <w:t>inductive</w:t>
            </w:r>
            <w:r w:rsidR="00384296">
              <w:rPr>
                <w:rStyle w:val="hps"/>
                <w:sz w:val="20"/>
                <w:szCs w:val="20"/>
                <w:lang w:val="en-US"/>
              </w:rPr>
              <w:t xml:space="preserve"> and independent</w:t>
            </w:r>
            <w:r w:rsidRPr="0033712F">
              <w:rPr>
                <w:rStyle w:val="hps"/>
                <w:sz w:val="20"/>
                <w:szCs w:val="20"/>
              </w:rPr>
              <w:t>thinking</w:t>
            </w:r>
          </w:p>
          <w:p w:rsidR="00050B81" w:rsidRPr="00EC1021" w:rsidRDefault="00050B81" w:rsidP="001D341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454" w:hanging="454"/>
              <w:rPr>
                <w:rFonts w:eastAsia="Times New Roman" w:cs="Arial"/>
                <w:i/>
                <w:sz w:val="16"/>
                <w:szCs w:val="16"/>
              </w:rPr>
            </w:pPr>
          </w:p>
        </w:tc>
      </w:tr>
    </w:tbl>
    <w:p w:rsidR="00050B81" w:rsidRPr="006457DB" w:rsidRDefault="002014C5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eastAsia="Times New Roman" w:cs="Arial"/>
          <w:b/>
          <w:caps/>
          <w:color w:val="000000"/>
        </w:rPr>
      </w:pPr>
      <w:r w:rsidRPr="006457DB">
        <w:rPr>
          <w:rFonts w:eastAsia="Times New Roman"/>
          <w:b/>
          <w:bCs/>
          <w:caps/>
        </w:rPr>
        <w:t>Course Contents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050B81" w:rsidRPr="00FD0C0D" w:rsidTr="00BF6D32">
        <w:tc>
          <w:tcPr>
            <w:tcW w:w="8472" w:type="dxa"/>
          </w:tcPr>
          <w:p w:rsidR="00FD0C0D" w:rsidRPr="00F61BAE" w:rsidRDefault="00F61BAE" w:rsidP="00FD0C0D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Physical Chemistry in Food Science and Technology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FD0C0D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Aspects of Thermodynamics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Bonds and interaction forces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Reaction kinetics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F61BAE" w:rsidRPr="00C543F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543F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Transport phenomena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C543F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lastRenderedPageBreak/>
              <w:t>Polymers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Proteins – generally description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Water Relations – generally description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Dispersed system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Surface phenomena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Formation of Emulsions and Foams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F61BA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C543FE">
              <w:rPr>
                <w:rFonts w:cstheme="minorHAnsi"/>
                <w:sz w:val="20"/>
                <w:szCs w:val="20"/>
              </w:rPr>
              <w:t xml:space="preserve"> </w:t>
            </w:r>
            <w:r w:rsidR="00C543FE" w:rsidRPr="00F61BAE">
              <w:rPr>
                <w:rFonts w:cstheme="minorHAnsi"/>
                <w:sz w:val="20"/>
                <w:szCs w:val="20"/>
              </w:rPr>
              <w:t>Colloidal interactions</w:t>
            </w:r>
            <w:r w:rsidR="00C543F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Changes in dispersity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Nucleation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Crystallization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F61BAE" w:rsidRPr="00C543FE" w:rsidRDefault="00C543FE" w:rsidP="00C543FE">
            <w:pPr>
              <w:pStyle w:val="ListParagraph"/>
              <w:numPr>
                <w:ilvl w:val="0"/>
                <w:numId w:val="6"/>
              </w:numPr>
              <w:rPr>
                <w:rFonts w:cs="Arial"/>
                <w:color w:val="222222"/>
                <w:sz w:val="20"/>
                <w:szCs w:val="20"/>
              </w:rPr>
            </w:pPr>
            <w:r w:rsidRPr="00F61BAE">
              <w:rPr>
                <w:rFonts w:cstheme="minorHAnsi"/>
                <w:sz w:val="20"/>
                <w:szCs w:val="20"/>
              </w:rPr>
              <w:t>Glass transitions and freezing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F61BAE" w:rsidRPr="00C543F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44A41" w:rsidRPr="00FD0C0D" w:rsidRDefault="00C543FE" w:rsidP="00244A41">
            <w:pPr>
              <w:pStyle w:val="ListParagraph"/>
              <w:numPr>
                <w:ilvl w:val="0"/>
                <w:numId w:val="6"/>
              </w:numPr>
              <w:rPr>
                <w:rFonts w:eastAsia="Times New Roman" w:cs="Arial"/>
                <w:color w:val="002060"/>
                <w:sz w:val="20"/>
                <w:szCs w:val="20"/>
                <w:lang w:val="en-US"/>
              </w:rPr>
            </w:pPr>
            <w:r w:rsidRPr="00F61BAE">
              <w:rPr>
                <w:rFonts w:cstheme="minorHAnsi"/>
                <w:sz w:val="20"/>
                <w:szCs w:val="20"/>
              </w:rPr>
              <w:t>Soft solids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</w:tbl>
    <w:p w:rsidR="00050B81" w:rsidRPr="00EC1021" w:rsidRDefault="002014C5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eastAsia="Times New Roman" w:cs="Arial"/>
          <w:b/>
          <w:caps/>
          <w:color w:val="000000"/>
        </w:rPr>
      </w:pPr>
      <w:r w:rsidRPr="00EC1021">
        <w:rPr>
          <w:rFonts w:eastAsia="Times New Roman"/>
          <w:b/>
          <w:bCs/>
          <w:caps/>
          <w:lang w:val="en-GB"/>
        </w:rPr>
        <w:lastRenderedPageBreak/>
        <w:t>Teaching  Methods</w:t>
      </w:r>
      <w:r w:rsidR="00050B81" w:rsidRPr="00EC1021">
        <w:rPr>
          <w:rFonts w:eastAsia="Times New Roman" w:cs="Arial"/>
          <w:b/>
          <w:caps/>
          <w:color w:val="000000"/>
        </w:rPr>
        <w:t xml:space="preserve">  - </w:t>
      </w:r>
      <w:r w:rsidRPr="00EC1021">
        <w:rPr>
          <w:rFonts w:eastAsia="Times New Roman"/>
          <w:b/>
          <w:bCs/>
          <w:caps/>
        </w:rPr>
        <w:t>Assessment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85"/>
        <w:gridCol w:w="3387"/>
      </w:tblGrid>
      <w:tr w:rsidR="00050B81" w:rsidRPr="00AF30B7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AF30B7" w:rsidRDefault="002014C5" w:rsidP="00AF30B7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AF30B7">
              <w:rPr>
                <w:rFonts w:eastAsia="Times New Roman"/>
                <w:b/>
                <w:bCs/>
                <w:caps/>
                <w:lang w:val="en-US"/>
              </w:rPr>
              <w:t>Mode of Delivery</w:t>
            </w:r>
            <w:r w:rsidR="00B25922" w:rsidRPr="00AF30B7">
              <w:rPr>
                <w:rFonts w:eastAsia="Times New Roman" w:cs="Arial"/>
                <w:b/>
                <w:sz w:val="20"/>
                <w:szCs w:val="20"/>
                <w:lang w:val="en-US"/>
              </w:rPr>
              <w:br/>
            </w:r>
            <w:r w:rsidR="00AF30B7">
              <w:rPr>
                <w:rFonts w:eastAsia="Times New Roman" w:cs="Arial"/>
                <w:i/>
                <w:sz w:val="16"/>
                <w:szCs w:val="16"/>
                <w:lang w:val="en-US"/>
              </w:rPr>
              <w:t>face to face, distance learning, etc</w:t>
            </w:r>
          </w:p>
        </w:tc>
        <w:tc>
          <w:tcPr>
            <w:tcW w:w="5166" w:type="dxa"/>
          </w:tcPr>
          <w:p w:rsidR="00050B81" w:rsidRPr="00AF30B7" w:rsidRDefault="00576BD0" w:rsidP="00907017">
            <w:pPr>
              <w:rPr>
                <w:iCs/>
                <w:color w:val="002060"/>
                <w:lang w:val="en-US"/>
              </w:rPr>
            </w:pPr>
            <w:r w:rsidRPr="0033712F">
              <w:rPr>
                <w:iCs/>
                <w:sz w:val="20"/>
                <w:szCs w:val="20"/>
                <w:lang w:val="en-US"/>
              </w:rPr>
              <w:t>Face to face</w:t>
            </w:r>
          </w:p>
        </w:tc>
      </w:tr>
      <w:tr w:rsidR="00050B81" w:rsidRPr="00EC1021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EC1021" w:rsidRDefault="00EC1021" w:rsidP="00EE7122">
            <w:pPr>
              <w:spacing w:after="0" w:line="240" w:lineRule="auto"/>
              <w:jc w:val="right"/>
              <w:rPr>
                <w:rFonts w:eastAsia="Times New Roman" w:cs="Arial"/>
                <w:i/>
                <w:sz w:val="16"/>
                <w:szCs w:val="16"/>
              </w:rPr>
            </w:pP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USEOFINFORMATIONANDCOMMUNICATIONTECHNOLOGY</w:t>
            </w:r>
            <w:r w:rsidR="00B25922" w:rsidRPr="00EC1021">
              <w:rPr>
                <w:rFonts w:eastAsia="Times New Roman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576BD0" w:rsidRPr="0033712F" w:rsidRDefault="00576BD0" w:rsidP="00576BD0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33712F">
              <w:rPr>
                <w:iCs/>
                <w:sz w:val="20"/>
                <w:szCs w:val="20"/>
                <w:lang w:val="en-US"/>
              </w:rPr>
              <w:t>E-class learning system</w:t>
            </w:r>
          </w:p>
          <w:p w:rsidR="00907017" w:rsidRPr="00576BD0" w:rsidRDefault="00576BD0" w:rsidP="001D341B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33712F">
              <w:rPr>
                <w:iCs/>
                <w:sz w:val="20"/>
                <w:szCs w:val="20"/>
                <w:lang w:val="en-US"/>
              </w:rPr>
              <w:t>E-mail communication</w:t>
            </w:r>
          </w:p>
        </w:tc>
      </w:tr>
      <w:tr w:rsidR="00050B81" w:rsidRPr="00EC1021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AF30B7" w:rsidRDefault="00EC1021" w:rsidP="00B25922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</w:rPr>
            </w:pP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TEACHINGMETHODS</w:t>
            </w:r>
          </w:p>
          <w:p w:rsidR="00050B81" w:rsidRPr="00AF30B7" w:rsidRDefault="00AF30B7" w:rsidP="00AF30B7">
            <w:pPr>
              <w:spacing w:after="0" w:line="240" w:lineRule="auto"/>
              <w:jc w:val="both"/>
              <w:rPr>
                <w:rFonts w:eastAsia="Times New Roman" w:cs="Arial"/>
                <w:i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>(</w:t>
            </w:r>
            <w:proofErr w:type="spellStart"/>
            <w:proofErr w:type="gramStart"/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>eg</w:t>
            </w:r>
            <w:proofErr w:type="spellEnd"/>
            <w:proofErr w:type="gramEnd"/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 xml:space="preserve">. Lecture, lab practice, project, </w:t>
            </w:r>
            <w:r w:rsidR="00804625">
              <w:rPr>
                <w:rFonts w:eastAsia="Times New Roman" w:cs="Arial"/>
                <w:i/>
                <w:sz w:val="16"/>
                <w:szCs w:val="16"/>
                <w:lang w:val="en-US"/>
              </w:rPr>
              <w:t>homework</w:t>
            </w:r>
            <w:r>
              <w:rPr>
                <w:rFonts w:eastAsia="Times New Roman" w:cs="Arial"/>
                <w:i/>
                <w:sz w:val="16"/>
                <w:szCs w:val="16"/>
                <w:lang w:val="en-US"/>
              </w:rPr>
              <w:t>., etc</w:t>
            </w:r>
            <w:r w:rsidR="00804625">
              <w:rPr>
                <w:rFonts w:eastAsia="Times New Roman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1959"/>
              <w:gridCol w:w="1202"/>
            </w:tblGrid>
            <w:tr w:rsidR="00050B81" w:rsidRPr="00AF30B7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050B81" w:rsidRPr="00EC1021" w:rsidRDefault="00EC1021" w:rsidP="00050B81">
                  <w:pPr>
                    <w:jc w:val="center"/>
                    <w:rPr>
                      <w:rFonts w:asciiTheme="minorHAnsi" w:hAnsiTheme="minorHAnsi" w:cs="Arial"/>
                      <w:b/>
                      <w:i/>
                    </w:rPr>
                  </w:pPr>
                  <w:r w:rsidRPr="00EC1021">
                    <w:rPr>
                      <w:rFonts w:asciiTheme="minorHAnsi" w:hAnsiTheme="minorHAnsi" w:cs="Arial"/>
                      <w:b/>
                      <w:i/>
                    </w:rPr>
                    <w:t>Method description</w:t>
                  </w:r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050B81" w:rsidRPr="00EC1021" w:rsidRDefault="00AF30B7" w:rsidP="00050B81">
                  <w:pPr>
                    <w:jc w:val="center"/>
                    <w:rPr>
                      <w:rFonts w:asciiTheme="minorHAnsi" w:hAnsiTheme="minorHAnsi" w:cs="Arial"/>
                      <w:b/>
                      <w:i/>
                    </w:rPr>
                  </w:pPr>
                  <w:r>
                    <w:rPr>
                      <w:rFonts w:asciiTheme="minorHAnsi" w:hAnsiTheme="minorHAnsi" w:cs="Arial"/>
                      <w:b/>
                      <w:i/>
                    </w:rPr>
                    <w:t xml:space="preserve">ECTS </w:t>
                  </w:r>
                </w:p>
              </w:tc>
            </w:tr>
            <w:tr w:rsidR="00050B81" w:rsidRPr="00AF30B7" w:rsidTr="00BF6D32">
              <w:tc>
                <w:tcPr>
                  <w:tcW w:w="2467" w:type="dxa"/>
                </w:tcPr>
                <w:p w:rsidR="00050B81" w:rsidRPr="00AF30B7" w:rsidRDefault="00F00B4F" w:rsidP="00050B81">
                  <w:pPr>
                    <w:rPr>
                      <w:rFonts w:asciiTheme="minorHAnsi" w:hAnsiTheme="minorHAnsi" w:cs="Arial"/>
                      <w:color w:val="002060"/>
                    </w:rPr>
                  </w:pPr>
                  <w:r w:rsidRPr="0033712F">
                    <w:rPr>
                      <w:rFonts w:asciiTheme="minorHAnsi" w:hAnsiTheme="minorHAnsi" w:cs="Arial"/>
                    </w:rPr>
                    <w:t>Lecture</w:t>
                  </w:r>
                </w:p>
              </w:tc>
              <w:tc>
                <w:tcPr>
                  <w:tcW w:w="2468" w:type="dxa"/>
                </w:tcPr>
                <w:p w:rsidR="00050B81" w:rsidRPr="00F00B4F" w:rsidRDefault="004D218B" w:rsidP="00050B81">
                  <w:pPr>
                    <w:jc w:val="center"/>
                    <w:rPr>
                      <w:rFonts w:asciiTheme="minorHAnsi" w:hAnsiTheme="minorHAnsi" w:cs="Arial"/>
                      <w:color w:val="FF0000"/>
                    </w:rPr>
                  </w:pPr>
                  <w:r w:rsidRPr="004D218B">
                    <w:rPr>
                      <w:rFonts w:asciiTheme="minorHAnsi" w:hAnsiTheme="minorHAnsi" w:cs="Arial"/>
                      <w:color w:val="000000" w:themeColor="text1"/>
                    </w:rPr>
                    <w:t>5</w:t>
                  </w:r>
                </w:p>
              </w:tc>
            </w:tr>
            <w:tr w:rsidR="00050B81" w:rsidRPr="00AF30B7" w:rsidTr="00050B81">
              <w:tc>
                <w:tcPr>
                  <w:tcW w:w="2467" w:type="dxa"/>
                  <w:shd w:val="clear" w:color="auto" w:fill="auto"/>
                </w:tcPr>
                <w:p w:rsidR="00050B81" w:rsidRPr="00AF30B7" w:rsidRDefault="00F00B4F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  <w:r w:rsidRPr="0033712F">
                    <w:rPr>
                      <w:rFonts w:asciiTheme="minorHAnsi" w:hAnsiTheme="minorHAnsi" w:cs="Arial"/>
                    </w:rPr>
                    <w:t>Homework paper writing</w:t>
                  </w:r>
                </w:p>
              </w:tc>
              <w:tc>
                <w:tcPr>
                  <w:tcW w:w="2468" w:type="dxa"/>
                </w:tcPr>
                <w:p w:rsidR="00050B81" w:rsidRPr="00AF30B7" w:rsidRDefault="00050B81" w:rsidP="00050B81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F00B4F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  <w:r w:rsidRPr="0033712F">
                    <w:rPr>
                      <w:rStyle w:val="hps"/>
                      <w:rFonts w:asciiTheme="minorHAnsi" w:hAnsiTheme="minorHAnsi"/>
                    </w:rPr>
                    <w:t>IndependentStudy</w:t>
                  </w:r>
                </w:p>
              </w:tc>
              <w:tc>
                <w:tcPr>
                  <w:tcW w:w="2468" w:type="dxa"/>
                </w:tcPr>
                <w:p w:rsidR="008343A9" w:rsidRPr="00AF30B7" w:rsidRDefault="008343A9" w:rsidP="008343A9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</w:tcPr>
                <w:p w:rsidR="008343A9" w:rsidRPr="00AF30B7" w:rsidRDefault="008343A9" w:rsidP="008343A9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</w:tcPr>
                <w:p w:rsidR="008343A9" w:rsidRPr="00AF30B7" w:rsidRDefault="008343A9" w:rsidP="008343A9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2468" w:type="dxa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i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8343A9" w:rsidRPr="00AF30B7" w:rsidTr="00050B81">
              <w:tc>
                <w:tcPr>
                  <w:tcW w:w="2467" w:type="dxa"/>
                  <w:shd w:val="clear" w:color="auto" w:fill="auto"/>
                </w:tcPr>
                <w:p w:rsidR="008343A9" w:rsidRPr="00AF30B7" w:rsidRDefault="008343A9" w:rsidP="008343A9">
                  <w:pPr>
                    <w:rPr>
                      <w:rFonts w:asciiTheme="minorHAnsi" w:hAnsiTheme="minorHAnsi" w:cs="Arial"/>
                      <w:color w:val="002060"/>
                    </w:rPr>
                  </w:pPr>
                </w:p>
              </w:tc>
              <w:tc>
                <w:tcPr>
                  <w:tcW w:w="2468" w:type="dxa"/>
                </w:tcPr>
                <w:p w:rsidR="008343A9" w:rsidRPr="00AF30B7" w:rsidRDefault="008343A9" w:rsidP="008343A9">
                  <w:pPr>
                    <w:jc w:val="center"/>
                    <w:rPr>
                      <w:rFonts w:asciiTheme="minorHAnsi" w:hAnsiTheme="minorHAnsi" w:cs="Arial"/>
                      <w:color w:val="002060"/>
                    </w:rPr>
                  </w:pPr>
                </w:p>
              </w:tc>
            </w:tr>
            <w:tr w:rsidR="008343A9" w:rsidRPr="00EC1021" w:rsidTr="00907017">
              <w:tc>
                <w:tcPr>
                  <w:tcW w:w="2467" w:type="dxa"/>
                </w:tcPr>
                <w:p w:rsidR="008343A9" w:rsidRPr="00AF30B7" w:rsidRDefault="00AF30B7" w:rsidP="002734AE">
                  <w:pPr>
                    <w:rPr>
                      <w:rFonts w:asciiTheme="minorHAnsi" w:hAnsiTheme="minorHAnsi" w:cs="Arial"/>
                      <w:b/>
                      <w:i/>
                      <w:color w:val="002060"/>
                    </w:rPr>
                  </w:pPr>
                  <w:r>
                    <w:rPr>
                      <w:rFonts w:asciiTheme="minorHAnsi" w:hAnsiTheme="minorHAnsi" w:cs="Arial"/>
                      <w:b/>
                      <w:i/>
                      <w:color w:val="002060"/>
                    </w:rPr>
                    <w:t>Total</w:t>
                  </w:r>
                </w:p>
              </w:tc>
              <w:tc>
                <w:tcPr>
                  <w:tcW w:w="2468" w:type="dxa"/>
                  <w:vAlign w:val="center"/>
                </w:tcPr>
                <w:p w:rsidR="008343A9" w:rsidRPr="00804625" w:rsidRDefault="004D218B" w:rsidP="008343A9">
                  <w:pPr>
                    <w:jc w:val="center"/>
                    <w:rPr>
                      <w:rFonts w:asciiTheme="minorHAnsi" w:hAnsiTheme="minorHAnsi" w:cs="Arial"/>
                      <w:b/>
                      <w:color w:val="002060"/>
                    </w:rPr>
                  </w:pPr>
                  <w:r>
                    <w:rPr>
                      <w:rFonts w:asciiTheme="minorHAnsi" w:hAnsiTheme="minorHAnsi" w:cs="Arial"/>
                      <w:b/>
                      <w:i/>
                      <w:color w:val="002060"/>
                    </w:rPr>
                    <w:t>5</w:t>
                  </w:r>
                </w:p>
              </w:tc>
            </w:tr>
          </w:tbl>
          <w:p w:rsidR="00050B81" w:rsidRPr="00EC1021" w:rsidRDefault="00050B81" w:rsidP="00050B81">
            <w:pPr>
              <w:spacing w:after="0" w:line="240" w:lineRule="auto"/>
              <w:rPr>
                <w:rFonts w:eastAsia="Times New Roman" w:cs="Tahoma"/>
                <w:lang w:val="en-US"/>
              </w:rPr>
            </w:pPr>
          </w:p>
        </w:tc>
      </w:tr>
      <w:tr w:rsidR="00050B81" w:rsidRPr="00EC1021" w:rsidTr="00BF6D32">
        <w:tc>
          <w:tcPr>
            <w:tcW w:w="3306" w:type="dxa"/>
          </w:tcPr>
          <w:p w:rsidR="00050B81" w:rsidRPr="00AF30B7" w:rsidRDefault="00EC1021" w:rsidP="00050B81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</w:rPr>
            </w:pPr>
            <w:r w:rsidRPr="00EC1021">
              <w:rPr>
                <w:rFonts w:eastAsia="Times New Roman" w:cs="Arial"/>
                <w:b/>
                <w:sz w:val="20"/>
                <w:szCs w:val="20"/>
                <w:lang w:val="en-US"/>
              </w:rPr>
              <w:t>ASSESSMENTMETHODS</w:t>
            </w:r>
          </w:p>
          <w:p w:rsidR="00050B81" w:rsidRPr="00EC1021" w:rsidRDefault="00050B81" w:rsidP="00B25922">
            <w:pPr>
              <w:spacing w:after="0" w:line="240" w:lineRule="auto"/>
              <w:jc w:val="both"/>
              <w:rPr>
                <w:rFonts w:eastAsia="Times New Roman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F00B4F" w:rsidRPr="0033712F" w:rsidRDefault="00F00B4F" w:rsidP="00F00B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38" w:hanging="238"/>
              <w:rPr>
                <w:sz w:val="20"/>
                <w:szCs w:val="20"/>
                <w:lang w:val="en-US"/>
              </w:rPr>
            </w:pPr>
            <w:r w:rsidRPr="0033712F">
              <w:rPr>
                <w:rFonts w:eastAsia="Times New Roman"/>
                <w:sz w:val="20"/>
                <w:szCs w:val="20"/>
              </w:rPr>
              <w:t>Theoretical background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examinations (7</w:t>
            </w:r>
            <w:r w:rsidRPr="0033712F">
              <w:rPr>
                <w:rFonts w:eastAsia="Times New Roman"/>
                <w:sz w:val="20"/>
                <w:szCs w:val="20"/>
                <w:lang w:val="en-US"/>
              </w:rPr>
              <w:t>0%) by</w:t>
            </w:r>
          </w:p>
          <w:p w:rsidR="00F00B4F" w:rsidRPr="0033712F" w:rsidRDefault="00F00B4F" w:rsidP="00F00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Style w:val="hps"/>
                <w:sz w:val="20"/>
                <w:szCs w:val="20"/>
                <w:lang w:val="en-US"/>
              </w:rPr>
            </w:pPr>
            <w:r w:rsidRPr="0033712F">
              <w:rPr>
                <w:rStyle w:val="hps"/>
                <w:sz w:val="20"/>
                <w:szCs w:val="20"/>
                <w:lang w:val="en-US"/>
              </w:rPr>
              <w:t>Multiple choice questions</w:t>
            </w:r>
          </w:p>
          <w:p w:rsidR="00F00B4F" w:rsidRPr="0033712F" w:rsidRDefault="00F00B4F" w:rsidP="00F00B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Style w:val="hps"/>
                <w:sz w:val="20"/>
                <w:szCs w:val="20"/>
                <w:lang w:val="en-US"/>
              </w:rPr>
            </w:pPr>
            <w:r w:rsidRPr="0033712F">
              <w:rPr>
                <w:rStyle w:val="hps"/>
                <w:sz w:val="20"/>
                <w:szCs w:val="20"/>
                <w:lang w:val="en-US"/>
              </w:rPr>
              <w:t>Short answer questions</w:t>
            </w:r>
          </w:p>
          <w:p w:rsidR="00F00B4F" w:rsidRPr="0033712F" w:rsidRDefault="00F00B4F" w:rsidP="00F00B4F">
            <w:pPr>
              <w:pStyle w:val="ListParagraph"/>
              <w:spacing w:after="0" w:line="240" w:lineRule="auto"/>
              <w:ind w:left="958"/>
              <w:rPr>
                <w:rStyle w:val="hps"/>
                <w:sz w:val="20"/>
                <w:szCs w:val="20"/>
                <w:lang w:val="en-US"/>
              </w:rPr>
            </w:pPr>
          </w:p>
          <w:p w:rsidR="00F00B4F" w:rsidRPr="0033712F" w:rsidRDefault="00F00B4F" w:rsidP="00F00B4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38" w:hanging="238"/>
              <w:rPr>
                <w:rStyle w:val="hps"/>
                <w:sz w:val="20"/>
                <w:szCs w:val="20"/>
                <w:lang w:val="en-US"/>
              </w:rPr>
            </w:pPr>
            <w:r w:rsidRPr="00F00B4F">
              <w:rPr>
                <w:rFonts w:eastAsia="Times New Roman"/>
                <w:sz w:val="20"/>
                <w:szCs w:val="20"/>
              </w:rPr>
              <w:t xml:space="preserve">Homework </w:t>
            </w:r>
            <w:r w:rsidRPr="00F00B4F">
              <w:rPr>
                <w:rStyle w:val="hps"/>
                <w:sz w:val="20"/>
                <w:szCs w:val="20"/>
                <w:lang w:val="en-US"/>
              </w:rPr>
              <w:t>paper</w:t>
            </w:r>
            <w:r>
              <w:rPr>
                <w:rStyle w:val="hps"/>
                <w:sz w:val="20"/>
                <w:szCs w:val="20"/>
                <w:lang w:val="en-US"/>
              </w:rPr>
              <w:t xml:space="preserve"> writing (3</w:t>
            </w:r>
            <w:r w:rsidRPr="0033712F">
              <w:rPr>
                <w:rStyle w:val="hps"/>
                <w:sz w:val="20"/>
                <w:szCs w:val="20"/>
                <w:lang w:val="en-US"/>
              </w:rPr>
              <w:t>0%)</w:t>
            </w:r>
          </w:p>
          <w:p w:rsidR="00050B81" w:rsidRDefault="00050B81" w:rsidP="00AF30B7">
            <w:pPr>
              <w:spacing w:after="0" w:line="240" w:lineRule="auto"/>
              <w:rPr>
                <w:iCs/>
                <w:color w:val="002060"/>
                <w:lang w:val="bg-BG"/>
              </w:rPr>
            </w:pPr>
          </w:p>
          <w:p w:rsidR="00A563DB" w:rsidRPr="0053188E" w:rsidRDefault="00A563DB" w:rsidP="0053188E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3712F">
              <w:rPr>
                <w:rStyle w:val="hps"/>
                <w:sz w:val="20"/>
                <w:szCs w:val="20"/>
                <w:lang w:val="en-US"/>
              </w:rPr>
              <w:t>Students are notified for the assessment methods at the beginning of the semester by the teacher in oral form</w:t>
            </w:r>
            <w:r>
              <w:rPr>
                <w:rStyle w:val="hps"/>
                <w:sz w:val="20"/>
                <w:szCs w:val="20"/>
                <w:lang w:val="en-US"/>
              </w:rPr>
              <w:t>. T</w:t>
            </w:r>
            <w:r w:rsidRPr="0033712F">
              <w:rPr>
                <w:rStyle w:val="hps"/>
                <w:sz w:val="20"/>
                <w:szCs w:val="20"/>
                <w:lang w:val="en-US"/>
              </w:rPr>
              <w:t xml:space="preserve">hey are able to contact </w:t>
            </w:r>
            <w:r>
              <w:rPr>
                <w:rStyle w:val="hps"/>
                <w:sz w:val="20"/>
                <w:szCs w:val="20"/>
                <w:lang w:val="en-US"/>
              </w:rPr>
              <w:t>the teacher</w:t>
            </w:r>
            <w:r w:rsidRPr="0033712F">
              <w:rPr>
                <w:rStyle w:val="hps"/>
                <w:sz w:val="20"/>
                <w:szCs w:val="20"/>
                <w:lang w:val="en-US"/>
              </w:rPr>
              <w:t xml:space="preserve"> to discuss their performance</w:t>
            </w:r>
            <w:r>
              <w:rPr>
                <w:rStyle w:val="hps"/>
                <w:sz w:val="20"/>
                <w:szCs w:val="20"/>
                <w:lang w:val="en-US"/>
              </w:rPr>
              <w:t>.</w:t>
            </w:r>
          </w:p>
        </w:tc>
      </w:tr>
    </w:tbl>
    <w:p w:rsidR="00050B81" w:rsidRPr="006457DB" w:rsidRDefault="002014C5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eastAsia="Times New Roman" w:cs="Arial"/>
          <w:b/>
          <w:caps/>
          <w:color w:val="000000"/>
          <w:lang w:val="en-US"/>
        </w:rPr>
      </w:pPr>
      <w:r w:rsidRPr="006457DB">
        <w:rPr>
          <w:rFonts w:eastAsia="Times New Roman"/>
          <w:b/>
          <w:bCs/>
          <w:caps/>
        </w:rPr>
        <w:t>Resources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050B81" w:rsidRPr="00BD1868" w:rsidTr="00BF6D32">
        <w:tc>
          <w:tcPr>
            <w:tcW w:w="8472" w:type="dxa"/>
          </w:tcPr>
          <w:p w:rsidR="00050B81" w:rsidRPr="00BD1868" w:rsidRDefault="00050B81" w:rsidP="00050B8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val="en-US"/>
              </w:rPr>
            </w:pPr>
            <w:r w:rsidRPr="00BD1868">
              <w:rPr>
                <w:rFonts w:eastAsia="Times New Roman" w:cstheme="minorHAnsi"/>
                <w:i/>
                <w:sz w:val="20"/>
                <w:szCs w:val="20"/>
              </w:rPr>
              <w:t>-</w:t>
            </w:r>
            <w:r w:rsidR="002014C5" w:rsidRPr="00BD1868">
              <w:rPr>
                <w:rFonts w:eastAsia="Times New Roman" w:cstheme="minorHAnsi"/>
                <w:bCs/>
                <w:i/>
                <w:sz w:val="20"/>
                <w:szCs w:val="20"/>
              </w:rPr>
              <w:t>Recommended Book Resources</w:t>
            </w:r>
            <w:r w:rsidRPr="00BD1868">
              <w:rPr>
                <w:rFonts w:eastAsia="Times New Roman" w:cstheme="minorHAnsi"/>
                <w:i/>
                <w:sz w:val="20"/>
                <w:szCs w:val="20"/>
              </w:rPr>
              <w:t>:</w:t>
            </w:r>
          </w:p>
          <w:p w:rsidR="00B8078D" w:rsidRPr="00BD1868" w:rsidRDefault="00CF50B5" w:rsidP="000734D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Pieter </w:t>
            </w:r>
            <w:proofErr w:type="spellStart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>Walstra</w:t>
            </w:r>
            <w:proofErr w:type="spellEnd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Physical </w:t>
            </w:r>
            <w:r w:rsidR="00B8078D"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>Chemistry</w:t>
            </w:r>
            <w:proofErr w:type="gramEnd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r w:rsidR="00B8078D" w:rsidRPr="00BD1868">
              <w:rPr>
                <w:rFonts w:eastAsia="Times New Roman" w:cstheme="minorHAnsi"/>
                <w:sz w:val="20"/>
                <w:szCs w:val="20"/>
                <w:lang w:val="en-US"/>
              </w:rPr>
              <w:t>of Food</w:t>
            </w:r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>s, New York, Basel, 2003</w:t>
            </w:r>
            <w:r w:rsidR="00391CE5" w:rsidRPr="00BD1868">
              <w:rPr>
                <w:rFonts w:eastAsia="Times New Roman" w:cstheme="minorHAnsi"/>
                <w:sz w:val="20"/>
                <w:szCs w:val="20"/>
                <w:lang w:val="en-US"/>
              </w:rPr>
              <w:t>.</w:t>
            </w:r>
          </w:p>
          <w:p w:rsidR="00B8078D" w:rsidRPr="00BD1868" w:rsidRDefault="00B8078D" w:rsidP="00244A4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>E. Dicki</w:t>
            </w:r>
            <w:bookmarkStart w:id="0" w:name="_GoBack"/>
            <w:bookmarkEnd w:id="0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nson, New </w:t>
            </w:r>
            <w:proofErr w:type="spellStart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>Physico</w:t>
            </w:r>
            <w:proofErr w:type="spellEnd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-Chemical Techniques for the </w:t>
            </w:r>
            <w:r w:rsidR="00E0115D"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Characterization of complex food systems, </w:t>
            </w:r>
            <w:proofErr w:type="gramStart"/>
            <w:r w:rsidR="00606EE3" w:rsidRPr="00BD186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London ;</w:t>
            </w:r>
            <w:proofErr w:type="gramEnd"/>
            <w:r w:rsidR="00606EE3" w:rsidRPr="00BD1868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New York : Blackie Academic &amp;​ Professional, 1995</w:t>
            </w:r>
            <w:r w:rsidR="00391CE5" w:rsidRPr="00BD1868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0115D" w:rsidRPr="00BD1868" w:rsidRDefault="00E0115D" w:rsidP="00E0115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>Atkins, Peter and Friedman, Ronald (2005). Molecular Quantum Mechanics, p. 342. Oxford University Press, New York. ISBN 0199274983.</w:t>
            </w:r>
          </w:p>
          <w:p w:rsidR="00E0115D" w:rsidRPr="00BD1868" w:rsidRDefault="00E0115D" w:rsidP="00E0115D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Landau, L. D. and </w:t>
            </w:r>
            <w:proofErr w:type="spellStart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>Lifshitz</w:t>
            </w:r>
            <w:proofErr w:type="spellEnd"/>
            <w:r w:rsidRPr="00BD1868">
              <w:rPr>
                <w:rFonts w:eastAsia="Times New Roman" w:cstheme="minorHAnsi"/>
                <w:sz w:val="20"/>
                <w:szCs w:val="20"/>
                <w:lang w:val="en-US"/>
              </w:rPr>
              <w:t>, E. M. (1980). Statistical Physics, 3rd Ed. p. 52. Elsevier Butterworth Heinemann, New York. ISBN 0750633727.</w:t>
            </w:r>
          </w:p>
        </w:tc>
      </w:tr>
    </w:tbl>
    <w:p w:rsidR="00B66EDB" w:rsidRPr="00BD1868" w:rsidRDefault="00B66EDB" w:rsidP="0053188E">
      <w:pPr>
        <w:rPr>
          <w:rFonts w:cstheme="minorHAnsi"/>
          <w:lang w:val="en-US"/>
        </w:rPr>
      </w:pPr>
    </w:p>
    <w:sectPr w:rsidR="00B66EDB" w:rsidRPr="00BD1868" w:rsidSect="00E053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334D5E"/>
    <w:multiLevelType w:val="hybridMultilevel"/>
    <w:tmpl w:val="8AF6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A5995"/>
    <w:multiLevelType w:val="hybridMultilevel"/>
    <w:tmpl w:val="D472AA1E"/>
    <w:lvl w:ilvl="0" w:tplc="0408000D">
      <w:start w:val="1"/>
      <w:numFmt w:val="bullet"/>
      <w:lvlText w:val=""/>
      <w:lvlJc w:val="left"/>
      <w:pPr>
        <w:ind w:left="95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43FB41DB"/>
    <w:multiLevelType w:val="hybridMultilevel"/>
    <w:tmpl w:val="6C3A6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D53B6"/>
    <w:multiLevelType w:val="hybridMultilevel"/>
    <w:tmpl w:val="67185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F182A"/>
    <w:multiLevelType w:val="hybridMultilevel"/>
    <w:tmpl w:val="D52CB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769A"/>
    <w:multiLevelType w:val="hybridMultilevel"/>
    <w:tmpl w:val="626A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hyphenationZone w:val="425"/>
  <w:characterSpacingControl w:val="doNotCompress"/>
  <w:compat/>
  <w:rsids>
    <w:rsidRoot w:val="00050B81"/>
    <w:rsid w:val="00050B81"/>
    <w:rsid w:val="000734DF"/>
    <w:rsid w:val="000C1B4D"/>
    <w:rsid w:val="00111489"/>
    <w:rsid w:val="001A3F9B"/>
    <w:rsid w:val="001D341B"/>
    <w:rsid w:val="001E1222"/>
    <w:rsid w:val="002014C5"/>
    <w:rsid w:val="00244A41"/>
    <w:rsid w:val="00256865"/>
    <w:rsid w:val="002734AE"/>
    <w:rsid w:val="002C2183"/>
    <w:rsid w:val="002D584C"/>
    <w:rsid w:val="002E6770"/>
    <w:rsid w:val="00302FEB"/>
    <w:rsid w:val="00343BBB"/>
    <w:rsid w:val="00364ADF"/>
    <w:rsid w:val="003708DC"/>
    <w:rsid w:val="00384296"/>
    <w:rsid w:val="00391CE5"/>
    <w:rsid w:val="003A04CA"/>
    <w:rsid w:val="003B45BC"/>
    <w:rsid w:val="003D1F91"/>
    <w:rsid w:val="004B7FED"/>
    <w:rsid w:val="004D218B"/>
    <w:rsid w:val="0053188E"/>
    <w:rsid w:val="00563A69"/>
    <w:rsid w:val="00570308"/>
    <w:rsid w:val="00576BD0"/>
    <w:rsid w:val="00596860"/>
    <w:rsid w:val="005D7D47"/>
    <w:rsid w:val="00606EE3"/>
    <w:rsid w:val="00612749"/>
    <w:rsid w:val="006457DB"/>
    <w:rsid w:val="00726337"/>
    <w:rsid w:val="00793AF4"/>
    <w:rsid w:val="007C5E27"/>
    <w:rsid w:val="00804625"/>
    <w:rsid w:val="008343A9"/>
    <w:rsid w:val="008F47ED"/>
    <w:rsid w:val="008F7764"/>
    <w:rsid w:val="00907017"/>
    <w:rsid w:val="009407E4"/>
    <w:rsid w:val="00974C95"/>
    <w:rsid w:val="00A45BD0"/>
    <w:rsid w:val="00A563DB"/>
    <w:rsid w:val="00AF30B7"/>
    <w:rsid w:val="00B25922"/>
    <w:rsid w:val="00B66EDB"/>
    <w:rsid w:val="00B8078D"/>
    <w:rsid w:val="00BB412F"/>
    <w:rsid w:val="00BD1868"/>
    <w:rsid w:val="00BE09F2"/>
    <w:rsid w:val="00C37065"/>
    <w:rsid w:val="00C543FE"/>
    <w:rsid w:val="00C67FB7"/>
    <w:rsid w:val="00CB10D2"/>
    <w:rsid w:val="00CE7EA0"/>
    <w:rsid w:val="00CF50B5"/>
    <w:rsid w:val="00D60BDF"/>
    <w:rsid w:val="00DF23C4"/>
    <w:rsid w:val="00E0115D"/>
    <w:rsid w:val="00E05383"/>
    <w:rsid w:val="00E862ED"/>
    <w:rsid w:val="00EC1021"/>
    <w:rsid w:val="00ED762A"/>
    <w:rsid w:val="00EE7122"/>
    <w:rsid w:val="00F00B4F"/>
    <w:rsid w:val="00F61BAE"/>
    <w:rsid w:val="00FD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62ED"/>
    <w:rPr>
      <w:strike w:val="0"/>
      <w:dstrike w:val="0"/>
      <w:color w:val="8597A5"/>
      <w:u w:val="none"/>
      <w:effect w:val="none"/>
    </w:rPr>
  </w:style>
  <w:style w:type="character" w:customStyle="1" w:styleId="hps">
    <w:name w:val="hps"/>
    <w:basedOn w:val="DefaultParagraphFont"/>
    <w:rsid w:val="00576BD0"/>
  </w:style>
  <w:style w:type="character" w:customStyle="1" w:styleId="shorttext">
    <w:name w:val="short_text"/>
    <w:basedOn w:val="DefaultParagraphFont"/>
    <w:rsid w:val="00576BD0"/>
  </w:style>
  <w:style w:type="character" w:styleId="CommentReference">
    <w:name w:val="annotation reference"/>
    <w:basedOn w:val="DefaultParagraphFont"/>
    <w:uiPriority w:val="99"/>
    <w:semiHidden/>
    <w:unhideWhenUsed/>
    <w:rsid w:val="00256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8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62ED"/>
    <w:rPr>
      <w:strike w:val="0"/>
      <w:dstrike w:val="0"/>
      <w:color w:val="8597A5"/>
      <w:u w:val="none"/>
      <w:effect w:val="none"/>
    </w:rPr>
  </w:style>
  <w:style w:type="character" w:customStyle="1" w:styleId="hps">
    <w:name w:val="hps"/>
    <w:basedOn w:val="DefaultParagraphFont"/>
    <w:rsid w:val="00576BD0"/>
  </w:style>
  <w:style w:type="character" w:customStyle="1" w:styleId="shorttext">
    <w:name w:val="short_text"/>
    <w:basedOn w:val="DefaultParagraphFont"/>
    <w:rsid w:val="00576BD0"/>
  </w:style>
  <w:style w:type="character" w:styleId="CommentReference">
    <w:name w:val="annotation reference"/>
    <w:basedOn w:val="DefaultParagraphFont"/>
    <w:uiPriority w:val="99"/>
    <w:semiHidden/>
    <w:unhideWhenUsed/>
    <w:rsid w:val="00256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8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8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class.teiwm.gr/courses/MSFP1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8067-66AD-4856-A223-18ABE5AF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Admin</cp:lastModifiedBy>
  <cp:revision>15</cp:revision>
  <dcterms:created xsi:type="dcterms:W3CDTF">2015-09-17T05:27:00Z</dcterms:created>
  <dcterms:modified xsi:type="dcterms:W3CDTF">2018-10-24T06:59:00Z</dcterms:modified>
</cp:coreProperties>
</file>