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b/>
          <w:bCs/>
          <w:color w:val="000000"/>
          <w:sz w:val="18"/>
          <w:lang w:eastAsia="el-GR"/>
        </w:rPr>
        <w:t>ΝΟΜΟΣ 4308</w:t>
      </w:r>
      <w:r w:rsidRPr="00A22421">
        <w:rPr>
          <w:rFonts w:ascii="Verdana" w:eastAsia="Times New Roman" w:hAnsi="Verdana" w:cs="Times New Roman"/>
          <w:b/>
          <w:bCs/>
          <w:color w:val="000000"/>
          <w:sz w:val="18"/>
          <w:lang w:val="en-US" w:eastAsia="el-GR"/>
        </w:rPr>
        <w:t>/</w:t>
      </w:r>
      <w:r w:rsidRPr="00A22421">
        <w:rPr>
          <w:rFonts w:ascii="Verdana" w:eastAsia="Times New Roman" w:hAnsi="Verdana" w:cs="Times New Roman"/>
          <w:b/>
          <w:bCs/>
          <w:color w:val="000000"/>
          <w:sz w:val="18"/>
          <w:lang w:eastAsia="el-GR"/>
        </w:rPr>
        <w:t>ΦΕΚ Α 251/24.11.2014</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Ελληνικά Λογιστικά Πρότυπα, συναφείς ρυθμίσεις και άλλες διατάξεις.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Ο ΠΡΟΕΔΡΟΣ ΤΗΣ ΕΛΛΗΝΙΚΗΣ ΔΗΜΟΚΡΑΤΙΑΣ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Εκδίδομε τον ακόλουθο νόμο που ψήφισε η Βουλή: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ΚΕΦΑΛΑΙΟ 1</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ΠΕΔΙΟ ΕΦΑΡΜΟΓΗΣ ΚΑΙ ΚΑΤΗΓΟΡΙΕΣ ΟΝΤΟΤΗΤΩΝ ΒΑΣΕΙ ΜΕΓΕΘΟΥΣ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Άρθρο 1</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Πεδίο εφαρμογής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1. Για την εφαρμογή των ρυθμίσεων αυτού του νόμου λαμβάνονται υποχρεωτικά υπόψη οι ορισμοί του παραρτήματος 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2. Οι παρακάτω οντότητες εφαρμόζουν τις ρυθμίσεις αυτού του νόμου: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α) Τα νομικά πρόσωπα που έχουν τη μορφή της ανώνυμης εταιρείας, της εταιρείας περιορισμένης ευθύνης, της ετερόρρυθμης κατά μετοχές εταιρείας και της ιδιωτικής κεφαλαιουχικής εταιρείας.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β) Τα νομικά πρόσωπα που έχουν τη μορφή της ομόρρυθμης ή ετερόρρυθμης εταιρείας, όταν όλοι οι άμεσοι ή έμμεσοι εταίροι των προσώπων αυτών έχουν περιορισμένη ευθύνη λόγω του ότι είναι είτε νομικά πρόσωπα της περίπτωσης α' της παρούσας παραγράφου ή άλλου νομικού τύπου συγκρίσιμου με τα νομικά πρόσωπα της περίπτωσης αυτής.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γ) Η ετερόρρυθμη εταιρεία, η ομόρρυθμη εταιρεία, η ατομική επιχείρηση και κάθε άλλη οντότητα του ιδιωτικού τομέα που υποχρεούται στην εφαρμογή αυτού του νόμου από φορολογική ή άλλη νομοθετική διάταξη.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δ) Κερδοσκοπικές ή μη κερδοσκοπικές οντότητες που ανήκουν στο δημόσιο τομέα ή ελέγχονται από το Δημόσιο ή τελούν υπό την εποπτεία του Δημοσίου, όταν δεν εμπίπτουν στην εφαρμογή του άρθρου 156 του ν. 4270/2014.</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3. Οι παρακάτω κατηγορίες οντοτήτων έχουν υποχρέωση σύνταξης των χρηματοοικονομικών τους καταστάσεων βάσει των Διεθνών Προτύπων Χρηματοοικονομικής Αναφοράς, όπως αυτά έχουν υιοθετηθεί από την Ευρωπαϊκή Ένωση, δυνάμει του Κανονισμού 1606/2002 (Δ.Π.Χ.Α. - υποχρεωτική εφαρμογή Δ.Π.Χ.Α.), για τις ατομικές και ενοποιημένες χρηματοοικονομικές τους καταστάσεις: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α) Οι οντότητες δημοσίου ενδιαφέροντος, όπως ορίζονται στο παράρτημα αυτού του νόμου.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β) Οι οντότητες που είναι εγκατεστημένες στην Ελλάδα και είναι θυγατρικής οντότητας, οι μετοχές ή άλλες κινητές αξίες της οποίας είναι εισηγμένες σε οργανωμένη αγορά κράτους-μέλους της Ευρωπαϊκής Ένωσης κατά την έννοια της Οδηγίας 2004/39/ΕΟΚ και σύμφωνα με τις προβλέψεις του Κανονισμού 1606/2002 της Ευρωπαϊκής Ένωσης, εφόσον αντιπροσωπεύουν ατομικά ή αθροιστικά ποσοστό μεγαλύτερο από 5% του καθαρού κύκλου εργασιών ή του ενεργητικού ή του μέσου όρου των εργαζόμενων της μητρικής.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γ) Τα χρηματοδοτικά ιδρύματα της περίπτωσης 26 της παρ. 1 του άρθρου 4 του Κανονισμού (ΕΕ) αριθμ. 575/ 2013, εφόσον υπόκεινται σε απαιτήσεις κεφαλαιακής επάρκειας.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δ) Οι ανώνυμες εταιρείες παροχής επενδυτικών υπηρεσιών του ν. 3606/2007 (Οδηγία 2004/39/ΕΚ).</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ε) Οι ανώνυμες εταιρείες επενδύσεων χαρτοφυλακίου του ν. 3371/2005.</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στ) Οι ανώνυμες εταιρείες επενδύσεων σε ακίνητη περιουσία του ν. 2778/1999.</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ζ) Οι ανώνυμες εταιρείες κεφαλαίου επιχειρηματικών συμμετοχών του ν. 2367/1995.</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η) Οι ανώνυμες εταιρείες διαχείρισης αμοιβαίων κεφαλαίων του ν. 4099/2012 (Οδηγία 2009/65/ΕΚ).</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θ) Οι οντότητες χαρτοφυλακίου.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ι) Οι οντότητες που έχουν αυτή την υποχρέωση βάσει άλλης νομοθετικής διάταξης.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4. Κάθε άλλη οντότητα υποκείμενη στον παρόντα νόμο μπορεί, με απόφαση της διοίκησής της, να εφαρμόζει προαιρετικά τα Δ.Π.Χ.Α., όπως αυτά έχουν υιοθετηθεί από την Ευρωπαϊκή Ένωση (προαιρετική εφαρμογή Δ.Π.Χ.Α.). Στην περίπτωση αυτή η εφαρμογή των Δ.Π.Χ.Α. είναι υποχρεωτική για πέντε συνεχόμενες ετήσιες περιόδους από την πρώτη εφαρμογή των Δ.Π.Χ.Α..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lastRenderedPageBreak/>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5. Οι οντότητες που επιλέγουν να συντάξουν τις ατομικές χρηματοοικονομικές καταστάσεις τους βάσει των Δ.Π.Χ.Α., συντάσσουν και τις ενοποιημένες χρηματοοικονομικές καταστάσεις τους βάσει των ιδίων προτύπων, όταν υποχρεούνται σε σύνταξη ενοποιημένων χρηματοοικονομικών καταστάσεων.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6. Οι οντότητες που, υποχρεωτικά ή προαιρετικά, συντάσσουν τις χρηματοοικονομικές καταστάσεις τους βάσει των Δ.Π.Χ.Α. εφαρμόζουν μόνο τα άρθρα 3 έως και 15 και την παρ. 32 του άρθρου 29 του παρόντος νόμου.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7. Οι κερδοσκοπικές ή μη κερδοσκοπικές οντότητες που ανήκουν στο δημόσιο τομέα ή ελέγχονται από το Δημόσιο ή τελούν υπό την εποπτεία του Δημοσίου, όταν εμπίπτουν στην εφαρμογή του άρθρου 156 του ν. 4270/2014 εφαρμόζουν μόνο τα άρθρα 3 έως και 15, πλην των παραγράφων 8 και 9 του άρθρου 3 του παρόντος νόμου.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8. Η Τράπεζα της Ελλάδος εφαρμόζει, στο μέτρο που δεν αντιβαίνουν το Καταστατικό της, μόνο τις διατάξεις των άρθρων 3 έως και 15, πλην της παρ. 14 του άρθρου 5 του παρόντος νόμου. Η ίδια οντότητα συντάσσει Ισολογισμό (κατάσταση χρηματοοικονομικής θέσης), Κατάσταση αποτελεσμάτων και Προσάρτημα (σημειώσεις), με βάση τους κανόνες και τα υποδείγματα που ορίζονται από τις λογιστικές αρχές του Ευρωσυστήματος.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9. Οι οργανισμοί επενδύσεων σε κινητές αξίες (ΟΣΕΚΑ) του ν. 4099/2012 (Οδηγία 2009/65/ΕΚ) είτε λειτουργούν με τη μορφή αμοιβαίου κεφαλαίου είτε με τη μορφή ανώνυμης εταιρείας επενδύσεων μεταβλητού κεφαλαίου (ΑΕΕΜΚ):</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Επιμετρούν το ενεργητικό τους που αναφέρεται στις παραγράφους 1 και 2 του άρθρου 59 του ν. 4009/ 2012 (παράγραφοι 1 και 2 του άρθρου 50 της Οδηγίας 2009/65/ΕΚ) στην εύλογη αξία του. Ο προσδιορισμός των εύλογων αξιών και οι σχετικές γνωστοποιήσεις γίνονται βάσει των Δ.Π.Χ.Α..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Διαφορές επιμέτρησης του κατεχόμενου, στο τέλος της περιόδου, ενεργητικού του σημείου (α) αυτής της παραγράφου καταχωρούνται στα αποτελέσματα της περιόδου, στην Κατάσταση Εξέλιξης των Καθαρών Περιουσιακών Στοιχείων.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Εφαρμόζουν τα άρθρα 3 έως και 15 του παρόντος νόμου, καθώς και, κατά περίπτωση, τα άρθρα 16 έως και 30 και 37 έως και 40 του παρόντος νόμου για τα λοιπά περιουσιακά στοιχεία, υποχρεώσεις, έσοδα, κέρδη, έξοδα και ζημιές.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10. Οι οντότητες της παραγράφου 9 του παρόντος άρθρου συντάσσουν Κατάσταση χρηματοοικονομικής θέσης (ισολογισμό) του υποδείγματος Β.11 και Κατάσταση εξέλιξης των καθαρών περιουσιακών στοιχείων περιόδου του υποδείγματος Β.12.</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11. Θέματα άλλων απλοποιήσεων και απαλλαγών ανά κατηγορία οντοτήτων ρυθμίζονται στο άρθρο 30 του παρόντος νόμου, σε ό,τι αφορά στις ατομικές χρηματοοικονομικές τους καταστάσεις.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Άρθρο 2</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Καθορισμός μεγέθους οντοτήτων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 Οι οντότητες κατατάσσονται με βάση το μέγεθός τους στις παρακάτω κατηγορίες των παραγράφων 2 έως 6 του παρόντος άρθρου.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2. Πολύ μικρές οντότητες. Πολύ μικρές οντότητες είναι οι οντότητες οι οποίες κατά την ημερομηνία του ισολογισμού τους δεν υπερβαίνουν τα όρια δύο τουλάχιστον από τα ακόλουθα τρία κριτήρια: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Σύνολο ενεργητικού (περιουσιακών στοιχείων): 350.000 ευρώ.</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Καθαρό ύψος κύκλου εργασιών: 700.000 ευρώ.</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Μέσος όρος απασχολουμένων κατά τη διάρκεια της περιόδου: 10 άτομα.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3. Ειδικά οι οντότητες της παραγράφου 2(γ) του άρθρου 1 εντάσσονται στην κατηγορία των πολύ μικρών οντοτήτων με μόνη προϋπόθεση ότι ο κύκλος εργασιών τους δεν υπερβαίνει το ποσό του 1.500.000 ευρώ.</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4. Μικρές οντότητες. Μικρές οντότητες είναι οι οντότητες οι οποίες δεν είναι πολύ μικρές οντότητες και κατά την ημερομηνία του ισολογισμού τους δεν υπερβαίνουν τα όρια δύο τουλάχιστον από τα ακόλουθα τρία κριτήρια: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lastRenderedPageBreak/>
        <w:t>   α) Σύνολο ενεργητικού: 4.000.000 ευρώ.</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Καθαρό ύψος κύκλου εργασιών: 8.000.000 ευρώ.</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Μέσος όρος απασχολουμένων κατά τη διάρκεια της περιόδου: 50 άτομα.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5. Μεσαίες οντότητες. Μεσαίες οντότητες είναι οι οντότητες οι οποίες δεν είναι πολύ μικρές ή μικρές οντότητες και οι οποίες κατά την ημερομηνία του ισολογισμού τους δεν υπερβαίνουν τα όρια δύο τουλάχιστον από τα ακόλουθα τρία κριτήρια: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Σύνολο ενεργητικού: 20.000.000 ευρώ.</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Καθαρό ύψος κύκλου εργασιών: 40.000.000 ευρώ.</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Μέσος όρος απασχολουμένων κατά τη διάρκεια της περιόδου: 250 άτομα.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6. Μεγάλες οντότητες. Μεγάλες οντότητες είναι οι οντότητες οι οποίες κατά την ημερομηνία κλεισίματος του ισολογισμού τους υπερβαίνουν τα όρια δύο τουλάχιστον από τα ακόλουθα τρία κριτήρια: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Σύνολο ενεργητικού: 20.000.000 ευρώ.</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Καθαρό ύψος κύκλου εργασιών: 40.000.000 ευρώ.</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Μέσος όρος απασχολουμένων κατά τη διάρκεια της περιόδου: 250 άτομα.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7. Το ποσό του κονδυλίου «Σύνολο ενεργητικού» και το καθαρό ποσό του κονδυλίου «Κύκλος εργασιών» που αναφέρονται σε αυτό το άρθρο είναι εκείνα των αντίστοιχων κονδυλίων των υποδειγμάτων χρηματοοικονομικών καταστάσεων, ως εξής: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 Σύνολο ενεργητικού» είναι το ποσό του κονδυλίου « Σύνολο ενεργητικού» του υποδείγματος ισολογισμού Β.1.1 ή Β.1.2 ή Β.5, αναλόγως.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«Κύκλος εργασιών» είναι το ποσό του κονδυλίου « Κύκλος εργασιών (καθαρός)» του υποδείγματος της Κατάστασης αποτελεσμάτων Β.2.1 ή Β.2.2 ή Β.6, αναλόγως.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8. Σε περίπτωση περιόδου διαφορετικής του δωδεκάμηνου, ο κύκλος εργασιών για την εφαρμογή του παρόντος άρθρου υπολογίζεται κατ' αναλογία σε ετήσια βάση.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aps/>
          <w:smallCaps/>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9. Όταν η οντότητα υπερβαίνει ή παύει να υπερβαίνει τα όρια δύο εκ των τριών κριτηρίων των παραγράφων 2 και 4 έως 6 ή το κριτήριο της παραγράφου 3 του παρόντος άρθρου για δύο διαδοχικές περιόδους, για τους σκοπούς εφαρμογής των ρυθμίσεων αυτού του νόμου η αλλαγή κατηγορίας μεγέθους ενεργοποιείται από την περίοδο που έπεται των δύο εν λόγω διαδοχικών περιόδων.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10. Οι οντότητες της παραγράφου 2(δ) του άρθρου 1, όταν δεν είναι οντότητες της παραγράφου 2(α), 2(β) ή 2(γ) του άρθρου 1, εντάσσονται στις «μεγάλες»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ΚΕΦΑΛΑΙΟ 2</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ΛΟΓΙΣΤΙΚΑ ΑΡΧΕΙΑ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Άρθρο 3</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Λογιστικό σύστημα και βασικά λογιστικά αρχεία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 Η οντότητα τηρεί, ως μέρος του λογιστικού συστήματός της, αρχείο κάθε συναλλαγής και γεγονότος αυτής που πραγματοποιείται στη διάρκεια της περιόδου αναφοράς, καθώς και των προκυπτόντων πάσης φύσεως εσόδων, κερδών, εξόδων, ζημιών, αγορών και πωλήσεων περιουσιακών στοιχείων, εκπτώσεων και επιστροφών, φόρων, τελών και των πάσης φύσεως εισφορών σε ασφαλιστικούς οργανισμούς.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2. Το λογιστικό σύστημα της οντότητας παρακολουθεί σε αρχείο κάθε στοιχείο του ισολογισμού, καθώς και κάθε μεταβολή αυτού.</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3. Η τήρηση των αρχείων των παραγράφων 1 και 2 του παρόντος άρθρου γίνεται με τρόπο ανάλογο του μεγέθους και της φύσης της οντότητας και σύμφωνα με τον παρόντα νόμο.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4. Για την εκπλήρωση της υποχρέωσης τήρησης των αρχείων των παραγράφων 1 και 2 του παρόντος άρθρου, το κριτήριο της σημαντικότητας της παρ. 5 του άρθρου 17 του παρόντος νόμου δεν έχει εφαρμογή.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xml:space="preserve">   5. Το λογιστικό σύστημα της οντότητας απαιτείται να παρακολουθεί τη λογιστική βάση των στοιχείων των εσόδων, εξόδων, περιουσιακών στοιχείων, υποχρεώσεων και καθαρής </w:t>
      </w:r>
      <w:r w:rsidRPr="00A22421">
        <w:rPr>
          <w:rFonts w:ascii="Verdana" w:eastAsia="Times New Roman" w:hAnsi="Verdana" w:cs="Microsoft Sans Serif"/>
          <w:color w:val="000000"/>
          <w:sz w:val="18"/>
          <w:lang w:eastAsia="el-GR"/>
        </w:rPr>
        <w:lastRenderedPageBreak/>
        <w:t>θέσης, κατά περίπτωση, με σκοπό την κατάρτιση των χρηματοοικονομικών καταστάσεων της οντότητας, σύμφωνα με τον παρόντα νόμο. Το λογιστικό σύστημα της οντότητας απαιτείται να παρακολουθεί και τη φορολογική βάση των στοιχείων των εσόδων, εξόδων, περιουσιακών στοιχείων, υποχρεώσεων και καθαρής θέσης, κατά περίπτωση, με σκοπό τη συμμόρφωση με τη φορολογική νομοθεσία και την υποβολή φορολογικών δηλώσεων.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6. Τα λογιστικά αρχεία τηρούνται με ηλεκτρονικό ή χειρόγραφο τρόπο. Όταν στην τήρηση των αρχείων χρησιμοποιούνται συντομεύσεις ή σύμβολα, το νόημά τους ορίζεται με σαφήνεια.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7. Τα λογιστικά στοιχεία (παραστατικά), συμπεριλαμβανομένων των τιμολογίων πώλησης, επιτρέπεται να συντάσσονται σε γλώσσα άλλη από την Ελληνική. Τα λογιστικά βιβλία (αρχεία) τηρούνται στην Ελληνική γλώσσα.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8. Το σχέδιο των λογαριασμών του Παραρτήματος </w:t>
      </w:r>
      <w:r w:rsidRPr="00A22421">
        <w:rPr>
          <w:rFonts w:ascii="Verdana" w:eastAsia="Times New Roman" w:hAnsi="Verdana" w:cs="Microsoft Sans Serif"/>
          <w:color w:val="000000"/>
          <w:spacing w:val="20"/>
          <w:sz w:val="18"/>
          <w:lang w:eastAsia="el-GR"/>
        </w:rPr>
        <w:t>Γ' </w:t>
      </w:r>
      <w:r w:rsidRPr="00A22421">
        <w:rPr>
          <w:rFonts w:ascii="Verdana" w:eastAsia="Times New Roman" w:hAnsi="Verdana" w:cs="Microsoft Sans Serif"/>
          <w:color w:val="000000"/>
          <w:sz w:val="18"/>
          <w:lang w:eastAsia="el-GR"/>
        </w:rPr>
        <w:t>χρησιμοποιείται ως μέρος του λογιστικού συστήματος της οντότητας, σε ό,τι αφορά στην ονοματολογία, στο βαθμό ανάλυσης και συγκέντρωσης των λογαριασμών, καθώς και στο περιεχόμενό τους, όπως αυτό καθορίζεται σε συνδυασμό με τους ορισμούς του Παραρτήματος </w:t>
      </w:r>
      <w:r w:rsidRPr="00A22421">
        <w:rPr>
          <w:rFonts w:ascii="Verdana" w:eastAsia="Times New Roman" w:hAnsi="Verdana" w:cs="Microsoft Sans Serif"/>
          <w:color w:val="000000"/>
          <w:spacing w:val="20"/>
          <w:sz w:val="18"/>
          <w:lang w:eastAsia="el-GR"/>
        </w:rPr>
        <w:t>Α'</w:t>
      </w:r>
      <w:r w:rsidRPr="00A22421">
        <w:rPr>
          <w:rFonts w:ascii="Verdana" w:eastAsia="Times New Roman" w:hAnsi="Verdana" w:cs="Microsoft Sans Serif"/>
          <w:color w:val="000000"/>
          <w:sz w:val="18"/>
          <w:lang w:eastAsia="el-GR"/>
        </w:rPr>
        <w:t> και τα υποδείγματα των χρηματοοικονομικών καταστάσεων του Παραρτήματος </w:t>
      </w:r>
      <w:r w:rsidRPr="00A22421">
        <w:rPr>
          <w:rFonts w:ascii="Verdana" w:eastAsia="Times New Roman" w:hAnsi="Verdana" w:cs="Microsoft Sans Serif"/>
          <w:color w:val="000000"/>
          <w:spacing w:val="20"/>
          <w:sz w:val="18"/>
          <w:lang w:eastAsia="el-GR"/>
        </w:rPr>
        <w:t>Β'</w:t>
      </w:r>
      <w:r w:rsidRPr="00A22421">
        <w:rPr>
          <w:rFonts w:ascii="Verdana" w:eastAsia="Times New Roman" w:hAnsi="Verdana" w:cs="Microsoft Sans Serif"/>
          <w:color w:val="000000"/>
          <w:sz w:val="18"/>
          <w:lang w:eastAsia="el-GR"/>
        </w:rPr>
        <w:t>. Η περαιτέρω ανάπτυξη του σχεδίου λογαριασμών για την κάλυψη των πληροφοριακών αναγκών της οντότητας και την ευχερή εφαρμογή του παρόντος νόμου είναι ευθύνη της διοίκησης της οντότητας, λαμβάνοντας ιδιαίτερα υπόψη την ανάγκη κάλυψης των απαιτήσεων της παρ. 10 του άρθρου 5. Ιδιαίτερα, οι τίτλοι των λογαριασμών δύναται να προσαρμόζονται, σύμφωνα με τις καθιερωμένες ονοματολογίες ευρύτερων κλάδων δραστηριότητας, λαμβάνοντας υπόψη και την παρ. 12 του άρθρου 16.</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9. Εναλλακτικά του σχεδίου λογαριασμών του πρώτου εδαφίου της παραγράφου 8 του παρόντος άρθρου, κάθε οντότητα που υπόκειται σε αυτόν το νόμο έχει τη δυνατότητα να εφαρμόζει το σχέδιο λογαριασμών, όπως ισχύει κατά την 31η Δεκεμβρίου 2014.</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10. Όταν η οντότητα συντάσσει ισολογισμό, χρησιμοποιεί ένα κατάλληλο διπλογραφικό σύστημα για την παρακολούθηση των στοιχείων των παραγράφων 1 και 2 του παρόντος άρθρου και τηρεί:</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Αρχείο στο οποίο καταχωρείται αναλυτικά κάθε συναλλαγή και γεγονός (ημερολόγιο).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Αρχείο με τις μεταβολές κάθε τηρούμενου λογαριασμού (αναλυτικό καθολικό).</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Σύστημα συγκέντρωσης του αθροίσματος των αυξήσεων και μειώσεων (χρεώσεων και πιστώσεων), καθώς και το υπόλοιπο κάθε τηρούμενου λογαριασμού (ισοζύγιο).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11. Η οντότητα της παρ. 2(γ) του άρθρου 1 που εμπίπτει στην κατηγορία των πολύ μικρών οντοτήτων και επιλέγει, σύμφωνα με τον παρόντα νόμο, να καταρτίσει τις χρηματοοικονομικές καταστάσεις της παρ. 8 του άρθρου 16 δύναται να μην τηρήσει τα αρχεία της παραγράφου 2 του παρόντος άρθρου.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12. Όταν, σύμφωνα με τις ρυθμίσεις αυτού του νόμου, η οντότητα δεν συντάσσει ισολογισμό, δύναται, αντί του λογιστικού συστήματος της παραγράφου 10, να χρησιμοποιεί ένα κατάλληλο απλογραφικό λογιστικό σύστημα (βιβλία εσόδων - εξόδων) για την παρακολούθηση των στοιχείων της παραγράφου 1 του παρόντος άρθρου, τα οποία συμπεριλαμβάνουν: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Τα πάσης φύσεως έσοδα διακεκριμένα σε έσοδα από πώληση εμπορευμάτων, από πώληση προϊόντων, από παροχή υπηρεσιών και λοιπά έσοδα.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Τα πάσης φύσεως κέρδη.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Τις πάσης φύσεως αγορές περιουσιακών στοιχείων, διακεκριμένα σε αγορές εμπορευμάτων, υλικών (πρώτων ή βοηθητικών υλών), παγίων και αγορές λοιπών περιουσιακών στοιχείων.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δ) Τα πάσης φύσεως έξοδα, διακεκριμένα σε αμοιβές προσωπικού συμπεριλαμβανομένων εισφορών σε ασφαλιστικούς οργανισμούς, αποσβέσεις, έξοδα από τη λήψη λοιπών υπηρεσιών και λοιπά έξοδα.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ε) Τις πάσης φύσεως ζημίες.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στ) Τους πάσης φύσεως φόρους και τέλη, ξεχωριστά κατά είδος.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Άρθρο 4</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Αλλα λογιστικά αρχεία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lastRenderedPageBreak/>
        <w:t>   1. Η οντότητα τηρεί κατά περίπτωση, πέραν των αρχείων του άρθρου 3, τα αρχεία (βιβλία) που περιγράφονται στις επόμενες παραγράφους, με ημερομηνία αναφοράς την ημερομηνία τέλους της περιόδου αναφοράς (ημερομηνία του ισολογισμού).</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2. Αρχείο ενσώματων και άυλων πάγιων περιουσιακών στοιχείων. Στο αρχείο αυτό, με τήρηση αναλυτικής μερίδας, παρακολουθείται η αξία κτήσης κατά την αρχική αναγνώριση, καθώς και κάθε επακόλουθη μεταβολή, δηλαδή προσθήκη, αναπροσαρμογή, απομείωση, διαγραφή και απόσβεση επί του παγίου, με ένδειξη των σωρευτικών ποσών και των ποσών που αφορούν την περίοδο αναφοράς. Στο αρχείο αυτό παρακολουθούνται και τα πλήρως αποσβεσμένα πάγια τα οποία εξακολουθούν να πληρούν τον ορισμό του παγίου περιουσιακού στοιχείου, είτε εξακολουθούν να είναι σε λειτουργία είτε όχι.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3. Αρχείο επενδύσεων σε χρεωστικούς τίτλους, τίτλους καθαρής θέσης και λοιπούς τίτλους. Στο αρχείο αυτό καταχωρούνται κατά τίτλο τα υπάρχοντα στοιχεία με σύντομη περιγραφή και αναφορά της ποσότητας και της λογιστικής αξίας τους.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4. Αρχείο ιδιόκτητων αποθεμάτων: Στο αρχείο αυτό καταχωρούνται: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Τα ποσοτικά δεδομένα της φυσικής απογραφής (σύντομη περιγραφή είδους, μονάδα μέτρησης και ποσότητα), κατά είδος και διακεκριμένα για κάθε αποθηκευτικό</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χώρο.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Η κατά μονάδα αξία επιμέτρησης, καθώς και η συνολική αξία επιμέτρησης του κάθε είδους.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Ο προσδιορισμός της ποσότητας των αποθεμάτων δύναται να γίνεται με έμμεσες τεχνικές που είναι αξιόπιστες και κατάλληλα τεκμηριωμένες.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δ) Αναλώσιμα υλικά αγαθά που δεν είναι σημαντικά μπορούν να μην απογράφονται.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5. Αρχείο αποθεμάτων τρίτων. Η οντότητα που έχει στην κατοχή της αποθέματα κυριότητας άλλης οντότητας τηρεί αρχείο στο οποίο καταγράφονται αναλυτικά τα σχετικά αποθέματα, κατά είδος και ποσότητα και διακεκριμένα κατά αποθηκευτικό χώρο, σύμφωνα με τις περιπτώσεις </w:t>
      </w:r>
      <w:r w:rsidRPr="00A22421">
        <w:rPr>
          <w:rFonts w:ascii="Verdana" w:eastAsia="Times New Roman" w:hAnsi="Verdana" w:cs="Microsoft Sans Serif"/>
          <w:color w:val="000000"/>
          <w:spacing w:val="20"/>
          <w:sz w:val="18"/>
          <w:lang w:eastAsia="el-GR"/>
        </w:rPr>
        <w:t>α'</w:t>
      </w:r>
      <w:r w:rsidRPr="00A22421">
        <w:rPr>
          <w:rFonts w:ascii="Verdana" w:eastAsia="Times New Roman" w:hAnsi="Verdana" w:cs="Microsoft Sans Serif"/>
          <w:color w:val="000000"/>
          <w:sz w:val="18"/>
          <w:lang w:eastAsia="el-GR"/>
        </w:rPr>
        <w:t> και </w:t>
      </w:r>
      <w:r w:rsidRPr="00A22421">
        <w:rPr>
          <w:rFonts w:ascii="Verdana" w:eastAsia="Times New Roman" w:hAnsi="Verdana" w:cs="Microsoft Sans Serif"/>
          <w:color w:val="000000"/>
          <w:spacing w:val="20"/>
          <w:sz w:val="18"/>
          <w:lang w:eastAsia="el-GR"/>
        </w:rPr>
        <w:t>γ'</w:t>
      </w:r>
      <w:r w:rsidRPr="00A22421">
        <w:rPr>
          <w:rFonts w:ascii="Verdana" w:eastAsia="Times New Roman" w:hAnsi="Verdana" w:cs="Microsoft Sans Serif"/>
          <w:color w:val="000000"/>
          <w:sz w:val="18"/>
          <w:lang w:eastAsia="el-GR"/>
        </w:rPr>
        <w:t> της παραγράφου 4 του παρόντος άρθρου.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6. Αρχείο λοιπών περιουσιακών στοιχείων. Στο αρχείο αυτό καταχωρούνται αναλυτικά κατά είδος τα υπάρχοντα λοιπά περιουσιακά στοιχεία, με σύντομη περιγραφή και αναφορά της ποσότητας, όπου συντρέχει περίπτωση, και της λογιστικής τους αξίας.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7. Αρχείο λογαριασμών καθαρής θέσης. Στο αρχείο αυτό καταχωρούνται αναλυτικά κατά είδος οι λογαριασμοί καθαρής θέσης.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8. Αρχείο λογαριασμών υποχρεώσεων. Στο αρχείο αυτό καταχωρούνται αναλυτικά κατά είδος οι υποχρεώσεις, με αναφορά της ποσότητας (όταν συντρέχει περίπτωση) και της λογιστικής τους αξίας.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9. Αρχείο περιουσιακών στοιχείων και υποχρεώσεων σε ξένο νόμισμα. Στο αρχείο αυτό παρακολουθείται η ποσότητα των μονάδων του ξένου νομίσματος για τα επιμέρους περιουσιακά στοιχεία και υποχρεώσεις που εκφράζονται στο νόμισμα αυτό.</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10. Οι πληροφορίες που απαιτούνται από το παρόν άρθρο δύναται να παρέχονται από άλλα αρχεία που τηρεί η οντότητα ή από συνδυασμό αρχείων.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Άρθρο 5</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Διασφάλιση αξιοπιστίας λογιστικού συστήματος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 Η διοίκηση της οντότητας έχει την ευθύνη της τήρησης αξιόπιστου λογιστικού συστήματος και κατάλληλων λογιστικών αρχείων για τη σύνταξη των χρηματοοικονομικών καταστάσεων και άλλων πληροφοριών, σύμφωνα με τις ρυθμίσεις του παρόντος νόμου ή, σύμφωνα με τα Δ.Π.Χ.Α., κατά περίπτωση. Το λογιστικό σύστημα και τα λογιστικά αρχεία εξετάζονται ως ενιαίο σύνολο και όχι αποσπασματικά τα επιμέρους συστατικά τους, σε ό,τι αφορά την αξιοπιστία και την καταλληλότητά τους για τους σκοπούς αυτού του νόμου.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2. Για την εκπλήρωση της υποχρέωσης της παραγράφου 1, τα λογιστικά αρχεία: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lastRenderedPageBreak/>
        <w:t>   α) Τηρούνται με τάξη, πληρότητα και ορθότητα ως προς τον εντοπισμό, την καταγραφή και την επεξεργασία των λογιστικών δεδομένων που προκύπτουν από τις συναλλαγές και τα γεγονότα της οντότητας.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Συμμορφώνονται προς τις απαιτήσεις αυτού του νόμου.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Υποστηρίζουν τη σύνταξη των χρηματοοικονομικών καταστάσεων, σύμφωνα με τις απαιτήσεις αυτού του νόμου.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3. Το λογιστικό σύστημα πρέπει να παρέχει τη δυνατότητα σε ένα πρόσωπο, που διαθέτει τις απαιτούμενες γνώσεις και εμπειρία, να αποκτά, εντός ευλόγου χρόνου, κατανόηση της δομής και της λειτουργίας του, των τηρούμενων αρχείων στα οποία καταχωρούνται οι συναλλαγές και τα γεγονότα της οντότητας, καθώς και της χρηματοοικονομικής κατάστασης στην οποία βρίσκεται η οντότητα.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4. Οι χρηματοοικονομικές καταστάσεις κάθε οντότητας που υπόκεινται στον παρόντα νόμο, προ της έκδοσής τους, εγκρίνονται κατά περίπτωση από το αρμόδιο όργανο διοίκησης της οντότητας και υπογράφονται από το εξουσιοδοτημένο μέλος (μέλη) του και τον κατά το νόμο υπεύθυνο λογιστή για τη σύνταξη αυτών, σύμφωνα με την ισχύουσα νομοθεσία.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5. Κάθε συναλλαγή και γεγονός που αφορά την οντότητα τεκμηριώνεται με κατάλληλα παραστατικά (τεκμήρια). Τα παραστατικά αυτά εκδίδονται είτε από την οντότητα είτε από τους συναλλασσόμενους με αυτήν είτε από τρίτους, σε έντυπη ή σε ηλεκτρονική μορφή, σύμφωνα με τα οριζόμενα στο νόμο αυτόν. Τα παραστατικά αναφέρουν όλες τις απαραίτητες πληροφορίες για την ασφαλή ταυτοποίηση κάθε μίας συναλλαγής ή γεγονότος, και σε κάθε περίπτωση όσα ορίζει ο παρών νόμος.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6. Ο συναλλασσόμενος με την οντότητα ή το τρίτο μέρος που εκδίδει παραστατικά της παραγράφου 5 του παρόντος άρθρου για λογαριασμό της οντότητας, οφείλει να αποστέλλει στην οντότητα τα εκδιδόμενα παραστατικά ή κατ' ελάχιστον όλες τις απαιτούμενες πληροφορίες, σε επαρκή χρόνο για την εκπλήρωση κάθε νόμιμης υποχρέωσης και από τα δύο μέρη.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7. Η οντότητα εφαρμόζει κατάλληλες κατά την κρίση της δικλίδες για: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Τη διασφάλιση ότι υπάρχει αξιόπιστη και ελέγξιμη αλληλουχία τεκμηρίων (ελεγκτική αλυσίδα) για κάθε συναλλαγή ή γεγονός, από το χρόνο που προέκυψαν μέχρι το διακανονισμό τους.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Τη δημιουργία αξιόπιστης και ελέγξιμης αλληλουχίας τεκμηρίων, που διασφαλίζει την ευχερή συσχέτιση των συναλλαγών και άλλων γεγονότων με τα λογιστικά αρχεία και τις χρηματοοικονομικές καταστάσεις.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Την επίτευξη εύλογης διασφάλισης ως προς την αυθεντικότητα των παραστατικών (τεκμηρίων) της προηγούμενης παραγράφου και την ακεραιότητα του περιεχομένου τους, με σκοπό την επιβεβαίωση της προέλευσης αυτών και την τεκμηρίωση της συναλλαγής.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8. Ειδικά, η οντότητα παρακολουθεί με κατάλληλες δικλίδες τα παραλαμβανόμενα και αποστελλόμενα αποθέματα είτε έχουν τιμολογηθεί είτε όχι. Ομοίως παρακολουθεί τα αποθέματά της σε χώρους τρίτων ή τα αποθέματα τρίτων σε δικούς της χώρους. Κατ' ελάχιστο, για τις διακινήσεις αυτές παρακολουθούνται: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η πλήρης επωνυμία ή το ονοματεπώνυμο, η διεύθυνση και ο Αριθμός Φορολογικού Μητρώου (Α.Φ.Μ.) του εμπλεκόμενου μέρους,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η ποσότητα και το είδος των διακινούμενων αγαθών, και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η ημερομηνία που έγινε η διακίνηση.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9. Η υποχρέωση της παραγράφου 8 εκπληρούται και όταν η οντότητα τηρεί με τάξη, πληρότητα και ορθότητα τα παραστατικά στοιχεία διακίνησης ή τα τιμολόγια πώλησης ή τις αποδείξεις λιανικής πώλησης, κατά περίπτωση, που εκδίδει ή λαμβάνει για τις σχετικές διακινήσεις των αγαθών, ώστε η οντότητα να είναι σε θέση να τεκμηριώνει οποτεδήποτε τις διακινήσεις αυτών. Όταν δεν έχει ληφθεί παραστατικό διακίνησης ή πώλησης, η οντότητα καταχωρεί σε κατάλληλο αρχείο τις απαιτούμενες πληροφορίες της παραγράφου 8(α) έως και 8(γ), αμελλητί με την παραλαβή των αποθεμάτων.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10. Από το τηρούμενο λογιστικό σύστημα πρέπει να παρέχονται ευχερώς, αναλυτικά και σε σύνοψη, όλα τα δεδομένα και πληροφορίες που απαιτούνται για να καθίσταται ευχερής η διενέργεια συμφωνιών και επαληθεύσεων κατά τη διενέργεια οποιουδήποτε ελέγχου.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lastRenderedPageBreak/>
        <w:t>   11. Στα τηρούμενα λογιστικά αρχεία (βιβλία) καταχωρείται η ημερομηνία έκδοσης ή λήψης, κατά περίπτωση, του σχετικού παραστατικού.</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12. Μετά την οριστικοποίηση των καταχωρήσεων των δεδομένων των συναλλαγών ή γεγονότων στα λογιστικά αρχεία, αλλαγή επιτρέπεται μόνο εφόσον είναι εφικτό να προσδιοριστεί με ασφάλεια το αρχικό περιεχόμενο των αρχείων (δεδομένα των συναλλαγών ή γεγονότων) και η ημερομηνία που έγινε η αλλαγή.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13. Η οντότητα μπορεί να συγχωνεύει ή να συνενώνει λογιστικά αρχεία με την προϋπόθεση ότι υπάρχει ασφαλής πρόσβαση στις υποκείμενες πληροφορίες πριν τη συγχώνευση ή συνένωσή τους.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14. Τα λογιστικά αρχεία πρέπει να είναι διαθέσιμα στα αρμόδια ελεγκτικά όργανα και στις αρμόδιες αρχές εντός ευλόγου χρόνου από σχετική ειδοποίηση, εκτός εάν άλλη νομοθεσία απαιτεί άμεση πρόσβαση ή ρυθμίζει διαφορετικά το θέμα.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15. Μία μητρική οντότητα που έχει θυγατρική, η οποία θυγατρική δεν υπόκειται στο νόμο αυτόν, πρέπει να λαμβάνει τα ενδεδειγμένα μέτρα ώστε να διασφαλίζεται ότι η θυγατρική τηρεί λογιστικά αρχεία με τρόπο που παρέχει τη δυνατότητα στη μητρική να συμμορφώνεται με τις απαιτήσεις αυτού του νόμου.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16. Σε περίπτωση που δύο ή περισσότερες οντότητες συνενώνονται σε μία ή σε περίπτωση αλλαγής του νομικού τύπου της οντότητας, η νέα οντότητα αναλαμβάνει την ευθύνη για τη συμμόρφωση των προηγούμενων οντοτήτων με τις ρυθμίσεις αυτού του νόμου.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17. Η οντότητα πρέπει να παρέχει στις αρμόδιες αρχές και στα αρμόδια ελεγκτικά όργανα, όταν ζητηθεί, μετάφραση κάθε αρχείου που έχει συνταχθεί σε ξένη γλώσσα ή που έχει εκφραστεί σε ποσά ξένου νομίσματος, στην ελληνική γλώσσα και στο εθνικό νόμισμα, αντίστοιχα. Η μετάφραση αυτή δίδεται εντός ευλόγου χρόνου που ορίζεται από τις αρμόδιες αρχές. Η μετατροπή ποσών στο εθνικό νόμισμα γίνεται, σύμφωνα με τις ρυθμίσεις του άρθρου 27 του παρόντος νόμου.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18. Η οντότητα μπορεί να αναθέτει σε τρίτο πρόσωπο (εξωτερικός λογιστής) την τήρηση μέρους ή του συνόλου του λογιστικού της συστήματος ή τη σύνταξη των χρηματοοικονομικών της καταστάσεων. Η ανάθεση της τήρησης του λογιστικού συστήματος ή της κατάρτισης των χρηματοοικονομικών καταστάσεων σε τρίτο πρόσωπο δεν απαλλάσσει τη διοίκηση της οντότητας από τη σχετική ευθύνη που προκύπτει, σύμφωνα με τον παρόντα νόμο ή εν γένει την κείμενη νομοθεσία, για τα λογιστικά αρχεία και τις χρηματοοικονομικές καταστάσεις.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19. Όταν η οντότητα χρησιμοποιεί τρίτο πρόσωπο για την εκπλήρωση οποιασδήποτε υποχρέωσης που προκύπτει από τον παρόντα νόμο, το τρίτο μέρος έχει, στην περίπτωση οποιουδήποτε ελέγχου τις ίδιες υποχρεώσεις συνεργασίας με το ελεγκτικό όργανο (ελεγκτής) όπως ή οντότητα. Μη συνεργασία του τρίτου μέρους με το ελεγκτικό όργανο δεν απαλλάσσει την οντότητα από οποιαδήποτε υποχρέωση προβλέπεται από τον παρόντα νόμο.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Άρθρο 6</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Χρόνος ενημέρωσης λογιστικών αρχείων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 Η ενημέρωση των λογιστικών αρχείων (βιβλίων) γίνεται ως εξής: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Όταν η οντότητα συντάσσει ισολογισμό, η ενημέρωση για τα εκδιδόμενα ή λαμβανόμενα παραστατικά του κάθε μήνα γίνεται το αργότερο μέχρι το τέλος του επόμενου μήνα.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Όταν η οντότητα δεν συντάσσει ισολογισμό, η ενημέρωση για τα εκδιδόμενα ή λαμβανόμενα παραστατικά του κάθε ημερολογιακού τριμήνου γίνεται το αργότερο μέχρι το τέλος του επόμενου μήνα από τη λήξη του τριμήνου.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Σε κάθε περίπτωση, η ενημέρωση γίνεται εντός του απαιτούμενου χρόνου για την έγκαιρη σύνταξη των χρηματοοικονομικών καταστάσεων.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2. Ο προσδιορισμός της ποσότητας αποθεμάτων, όπου συντρέχει περίπτωση, διενεργείται σε κατάλληλο χρόνο που διασφαλίζει την αξιοπιστία των δεδομένων σε σχέση με την ημερομηνία αναφοράς των χρηματοοικονομικών καταστάσεων της οντότητας.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lastRenderedPageBreak/>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3. Η κατάρτιση των χρηματοοικονομικών καταστάσεων της περιόδου ολοκληρώνεται στο συντομότερο χρόνο από:</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έξι μήνες από τη λήξη της περιόδου 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το χρονικό όριο που επιτρέπει την εκπλήρωση των υποχρεώσεων που τίθενται από τη φορολογική ή άλλη νομοθεσία της χώρας.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Άρθρο 7</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Διαφύλαξη λογιστικών αρχείων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 Το σύνολο των λογιστικών αρχείων που η οντότητα τηρεί, σύμφωνα με τις διατάξεις αυτού του νόμου διαφυλάσσονται για το μεγαλύτερο χρονικό διάστημα από:</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Πέντε (5) έτη από τη λήξη της περιόδου.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Το χρόνο που ορίζεται από άλλη νομοθεσία.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2. Τα λογιστικά αρχεία μπορούν να διαφυλάσσονται σε οποιαδήποτε μορφή, εφόσον υπάρχει σύστημα αναζήτησης, εμφάνισης και εκτύπωσης ή αναπαραγωγής αυτών, για τη διευκόλυνση οποιουδήποτε ελέγχου.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3. Ειδικά για κάθε τιμολόγιο, διαφυλάσσονται επιπλέον τα δεδομένα που διασφαλίζουν την αυθεντικότητα και την ακεραιότητα του περιεχομένου του, σύμφωνα με τις παραγράφους (1) και (2) του παρόντος άρθρου.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ΚΕΦΑΛΑΙΟ 3</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ΠΑΡΑΣΤΑΤΙΚΑ ΠΩΛΗΣΕΩΝ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Άρθρο 8</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Τιμολόγιο πώλησης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 Τιμολόγιο είναι το στοιχείο που εκδίδεται από την υποκείμενη σε αυτόν το νόμο οντότητα για κάθε πώληση αγαθών και παροχή υπηρεσιών, εντός της χώρας ή άλλης χώρας μέλους της Ευρωπαϊκής Ένωσης ή προς άλλη χώρα, καθώς και σε κάθε περίπτωση συναλλαγής που υπόκειται σε Φόρο Προστιθέμενης Αξίας (Φ.Π.Α.), βάσει της ισχύουσας νομοθεσίας.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2. Κάθε έγγραφο που περιλαμβάνει όλες τις πληροφορίες που απαιτούνται για το τιμολόγιο θεωρείται τιμολόγιο, με την προϋπόθεση ότι ο παραλήπτης των αγαθών ή υπηρεσιών που υπόκεινται σε τιμολόγηση αποδέχεται το έγγραφο αυτό.</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3. Κάθε έγγραφο ή μήνυμα που τροποποιεί και αναφέρεται ειδικά και αναμφισβήτητα σε ένα αρχικό τιμολόγιο, θεωρείται τιμολόγιο.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4. Ο όρος «τιμολόγιο» μπορεί να υποκαθίσταται αναλόγως των καθιερωμένων πρακτικών σε διάφορους κλάδους της οικονομίας.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5. Η οντότητα που πωλεί αγαθά ή υπηρεσίες έχει την ευθύνη να διασφαλίζει ότι εκδίδεται τιμολόγιο για κάθε πώληση. Ο πωλητής αγαθών ή υπηρεσιών εκδίδει το τιμολόγιο πώλησης. Εναλλακτικά, ο πωλητής μπορεί με προηγούμενη συμφωνία να διασφαλίσει την έκδοση τιμολογίου από το λήπτη των αγαθών ή των υπηρεσιών (αυτο-τιμολόγηση) ή από τρίτο πρόσωπο εξ ονόματος και για λογαριασμό του πωλητή. Η συμφωνία για έκδοση τιμολογίου από το λήπτη αγαθών ή υπηρεσιών ή από άλλο τρίτο πρόσωπο δεν απαλλάσσει την οντότητα από τη νόμιμη υποχρέωση να διασφαλίσει ότι θα εκδοθεί τιμολόγιο, καθώς και από κάθε σχετική ευθύνη.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6. Πιστωτικό τιμολόγιο είναι το τιμολόγιο που εκδίδεται για κάθε περίπτωση εκπτώσεων, επιστροφών ή άλλων διαφορών.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7. Τα εκδιδόμενα ή λαμβανόμενα τιμολόγια αποτελούν μέρος των λογιστικών αρχείων της οντότητας.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xml:space="preserve">   8. Στην περίπτωση έκδοσης τιμολογίου από το λήπτη των αγαθών ή των υπηρεσιών (αυτοτιμολόγηση) ή από τρίτο πρόσωπο εξ ονόματος και για λογαριασμό του πωλητή, ο εκδότης του τιμολογίου παρέχει όλες τις απαιτούμενες πληροφορίες για την τεκμηρίωση και </w:t>
      </w:r>
      <w:r w:rsidRPr="00A22421">
        <w:rPr>
          <w:rFonts w:ascii="Verdana" w:eastAsia="Times New Roman" w:hAnsi="Verdana" w:cs="Microsoft Sans Serif"/>
          <w:color w:val="000000"/>
          <w:sz w:val="18"/>
          <w:lang w:eastAsia="el-GR"/>
        </w:rPr>
        <w:lastRenderedPageBreak/>
        <w:t>καταχώρηση των σχετικών συναλλαγών από τον πωλητή, έγκαιρα για την εκπλήρωση υπ' αυτού κάθε νόμιμης υποχρέωσης.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9. Το Δημόσιο, οι περιφέρειες, οι νομαρχίες, οι δήμοι και κοινότητες και οι λοιποί οργανισμοί δημοσίου δικαίου δεν έχουν υποχρέωση έκδοσης τιμολογίου για τις δραστηριότητες ή πράξεις, τις οποίες πραγματοποιούν ως δημόσια εξουσία, έστω και αν για αυτές τις δραστηριότητες ή πράξεις εισπράττουν δικαιώματα, τέλη, εισφορές ή άλλες επιβαρύνσεις. Η εξαίρεση αυτή παρέχεται με την προϋπόθεση ότι οι πράξεις αυτές δεν υπόκεινται σε Φόρο Προστιθέμενης Αξίας, σύμφωνα με την ισχύουσα νομοθεσία και την Οδηγία 2006/112/ΕΚ.</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10. Οι οντότητες που υπόκεινται στις ρυθμίσεις του παρόντος νόμου όταν συναλλάσσονται ως αγοραστές με πρόσωπα μη υπόχρεα στην έκδοση τιμολογίου, εκδίδουν σχετικό παραστατικό προς τεκμηρίωση και αναγνώριση της συναλλαγής. Το παραστατικό αυτό αναφέρει: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Την ημερομηνία έκδοσης.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Την επωνυμία, τη διεύθυνση και τον αριθμό φορολογικού μητρώου του αντισυμβαλλόμενου.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Την ποσότητα και το είδος των παραδιδόμενων αγαθών ή την έκταση και το είδος των παρεχόμενων υπηρεσιών.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δ) Την ημερομηνία κατά την οποία πραγματοποιήθηκε ή ολοκληρώθηκε η παράδοση αγαθών ή η παροχή υπηρεσιών.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ε) Την αξία μονάδας αγαθού ή υπηρεσίας, κατά περίπτωση, και το συνολικό ποσό της συναλλαγής.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στ) Το είδος και το ποσό τυχόν φορολογικών επιβαρύνσεων.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11. Οι οντότητες που υπόκεινται στις ρυθμίσεις του παρόντος νόμου όταν συναλλάσσονται ως αγοραστές με οντότητα που επίσης υπόκεινται σε αυτόν το νόμο και η οποία για οποιονδήποτε λόγο δεν εκδίδει τιμολόγιο πώλησης, υπόκεινται στην υποχρέωση της παραγράφου 10 του παρόντος άρθρου.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12. Ο τρίτος που πωλεί αγαθά για λογαριασμό της οντότητας και εκδίδει το σχετικό παραστατικό πώλησης για λογαριασμό της, εκδίδει επίσης έγγραφο (εκκαθάριση), σε έντυπη ή ηλεκτρονική μορφή, για τις πωλήσεις για λογαριασμό της οντότητας. Το έγγραφο περιλαμβάνει τις απαιτούμενες πληροφορίες και αποστέλλεται από τον εκδότη στην οντότητα έγκαιρα, για την εκπλήρωση κάθε νόμιμης υποχρέωσης.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13. Εξαιρετικά, για τις πωλήσεις αγροτικών προϊόντων από τρίτο για λογαριασμό αγρότη παραγωγού, το έγγραφο της προηγούμενης παραγράφου εκδίδεται τουλάχιστον σε ετήσια βάση και αποστέλλεται στον αγρότη παραγωγό έγκαιρα για εκπλήρωση κάθε νόμιμης υποχρέωσης.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Άρθρο 9</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Περιεχόμενο τιμολογίου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 Το τιμολόγιο φέρει υποχρεωτικά τις ακόλουθες ενδείξεις: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Την ημερομηνία έκδοσης του τιμολογίου.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Τον αύξοντα αριθμό για μία ή περισσότερες σειρές τιμολογίων, ο οποίος χαρακτηρίζει το τιμολόγιο με μοναδικό τρόπο.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Τον Αριθμό Φορολογικού Μητρώου (Α.Φ.Μ.), με βάση τον οποίο ο πωλητής πραγματοποίησε την παράδοση των αγαθών ή την παροχή των υπηρεσιών.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δ) Τον Α. Φ. Μ. του πελάτη, με βάση τον οποίο έλαβε χώρα η παράδοση των αγαθών ή η παροχή των υπηρεσιών.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ε) Την πλήρη επωνυμία και την πλήρη διεύθυνση του πωλητή και του πελάτη που αποκτά τα αγαθά ή λαμβάνει τις υπηρεσίες.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στ) Την ποσότητα και το είδος των παραδιδόμενων αγαθών ή την έκταση και το είδος των παρεχόμενων υπηρεσιών, εκτός εάν η έκταση και το είδος των παρεχόμενων υπηρεσιών προκύπτει από άλλα έγγραφα στα οποία παραπέμπει το τιμολόγιο.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ζ) Την ημερομηνία κατά την οποία πραγματοποιήθηκε ή ολοκληρώθηκε η παράδοση αγαθών ή η παροχή υπηρεσιών, εφόσον η ημερομηνία αυτή δεν συμπίπτει με την ημερομηνία έκδοσης του τιμολογίου.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lastRenderedPageBreak/>
        <w:t>   η) Την αξία αγαθών ή υπηρεσιών ανά συντελεστή Φ.Π.Α., την αξία που απαλλάσσεται Φ.Π.Α., την αξία μονάδας αγαθού ή υπηρεσίας χωρίς Φ.Π.Α., καθώς και την αξία κάθε έκπτωσης ή επιστροφής, εάν δεν συμπεριλαμβάνονται στην τιμή μονάδας.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θ) Το συντελεστή Φ.Π.Α. που εφαρμόζεται.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ι) Το ποσό του οφειλόμενου Φ.Π.Α., εκτός εάν εφαρμόζεται ειδικό καθεστώς, σύμφωνα με το οποίο η πληροφορία αυτή παραλείπεται.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ια) Τον όρο «Αυτο-τιμολόγηση», όταν το τιμολόγιο εκδίδεται από τον λήπτη των αγαθών ή των υπηρεσιών.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ιβ) Όταν η πράξη απαλλάσσεται από Φ.Π.Α., η διάταξη της εθνικής νομοθεσίας (ν. 2859/2000) ή η διάταξη της Οδηγίας 2006/112/ΕΚ ή άλλη διάταξη, σύμφωνα με την οποία η παράδοση αγαθών ή η παροχή υπηρεσιών απαλλάσσεται από το φόρο αυτόν.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ιγ) Όταν ο λήπτης είναι υπόχρεος καταβολής του Φ.Π.Α., η αναφορά «Αντίστροφη επιβάρυνση».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ιδ) Επί ενδοκοινοτικής παράδοσης ενός καινούργιου μεταφορικού μέσου, τα στοιχεία που προβλέπονται από την ισχύουσα νομοθεσία περί Φ.Π.Α., βάσει της Οδηγίας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2006/112/ΕΚ.</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ιε) Όταν εφαρμόζεται το καθεστώς του περιθωρίου κέρδους των πρακτορείων ταξιδίων, η αναφορά «Καθεστώς περιθωρίου - Ταξιδιωτικά πρακτορεία».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ιστ) Ο όρος «Καθεστώς περιθωρίου - Μεταχειρισμένα αγαθά» ή «Καθεστώς περιθωρίου - Έργα τέχνης» ή «Καθεστώς περιθωρίου - Αντικείμενα συλλεκτικής και αρχαιολογικής αξίας», όταν εφαρμόζεται ένα από τα ειδικά καθεστώτα που ισχύουν στον τομέα των μεταχειρισμένων αγαθών και των αντικειμένων καλλιτεχνικής, συλλεκτικής και αρχαιολογικής αξίας, αντίστοιχα.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ιζ) Όταν ο υπόχρεος στο Φ.Π.Α. είναι φορολογικός αντιπρόσωπος κατά την έννοια της ισχύουσας νομοθεσίας περί Φ.Π.Α. και της σχετικής Οδηγίας 2006/112/ΕΚ, τα πλήρη στοιχεία του εν λόγω προσώπου, καθώς και τον Αριθμό Φορολογικού Μητρώου (Α.Φ.Μ.) αυτού.</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2. Τα ποσά του τιμολογίου μπορεί να εκφράζονται σε οποιοδήποτε νόμισμα. Το ποσό Φ.Π.Α. του τιμολογίου εκφράζεται και στο εθνικό νόμισμα.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3. Το τιμολόγιο δεν απαιτείται να φέρει υπογραφή για τους σκοπούς αυτού του νόμου.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Άρθρο 10</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Απλοποιημένο τιμολόγιο και συγκεντρωτικό τιμολόγιο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 Επιτρέπεται η έκδοση απλοποιημένου τιμολογίου σε κάθε μία από τις παρακάτω δύο περιπτώσεις: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όταν το ποσό του τιμολογίου δεν υπερβαίνει το ποσό των 100 ευρώ, 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όταν το εκδιδόμενο τιμολόγιο είναι έγγραφο της παρ. 3 του άρθρου 8.</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2. Το απλοποιημένο τιμολόγιο φέρει υποχρεωτικά τις ακόλουθες ενδείξεις: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Την ημερομηνία έκδοσης του τιμολογίου.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Προσδιορισμό της οντότητας που πωλεί τα αγαθά ή τις υπηρεσίες.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Τον προσδιορισμό των αγαθών ή των υπηρεσιών που προσφέρονται.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δ) Το ποσό του Φ.Π.Α. που οφείλεται ή τις απαιτούμενες πληροφορίες για τον υπολογισμό του.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ε) Στην περίπτωση έκδοσης τιμολογίου, σύμφωνα με την παρ. 3 του άρθρου 8, αναφορά στο αρχικό τιμολόγιο και τις συγκεκριμένες ενδείξεις (δεδομένα) που τροποποιούνται.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3. Επιτρέπεται η έκδοση συγκεντρωτικού τιμολογίου το οποίο αναφέρεται σε διαφορετικές παραδόσεις αγαθών ή παροχές υπηρεσιών. Το συγκεντρωτικό τιμολόγιο περιλαμβάνει τις ίδιες πληροφορίες όπως το τιμολόγιο ή το απλοποιημένο τιμολόγιο, κατά περίπτωση.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Άρθρο 11</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Χρόνος έκδοσης τιμολογίου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 Η υποχρέωση έκδοσης τιμολογίου γεννάται κατά το χρόνο που πραγματοποιείται η αποστολή ή παράδοση των αγαθών ή των υπηρεσιών.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2. Ο χρόνος έκδοσης τιμολογίου καθορίζεται ως εξής: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lastRenderedPageBreak/>
        <w:t>   α) Σε περίπτωση πώλησης αγαθών ή παροχής υπηρεσιών, τιμολόγιο εκδίδεται το αργότερο μέχρι τη 15η ημέρα του επόμενου μήνα της παράδοσης ή αποστολής αγαθών ή της ολοκλήρωσης της υπηρεσίας, κατά περίπτωση.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Σε περίπτωση συνεχιζόμενης παροχής αγαθών, υπηρεσίας ή κατασκευής έργου, το τιμολόγιο εκδίδεται μέχρι τη 15η ημέρα του επόμενου μήνα από την περίοδο στην οποία μέρος της σχετικής αμοιβής καθίσταται απαιτητό για τα αγαθά ή τις υπηρεσίες που έχουν παρασχεθεί ή το μέρος του έργου που έχει ολοκληρωθεί.</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Σε περίπτωση απόκτησης δικαιώματος λήψης υπηρεσίας, με την απόκτηση του δικαιώματος αυτού.</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δ) Στην περίπτωση έκδοσης συγκεντρωτικού τιμολογίου της παρ. 3 του άρθρου 10, το συγκεντρωτικό τιμολόγιο εκδίδεται το αργότερο μέχρι τη 15η του επόμενου μήνα από το μήνα εντός του οποίου πραγματοποιήθηκε το πρώτο γεγονός πώλησης αγαθών ή παροχής υπηρεσιών που συμπεριλαμβάνεται στο συγκεντρωτικό τιμολόγιο.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ε) Ειδικά, όταν ο αγοραστής των αγαθών ή υπηρεσιών είναι το Δημόσιο ή νομικό πρόσωπο δημοσίου δικαίου, το τιμολόγιο δύναται να εκδίδεται μέχρι το τέλος της ετήσιας περιόδου μέσα στην οποία έγινε η παράδοση ή η αποστολή των αγαθών ή η παροχή των υπηρεσιών ή η πιστοποίηση δημόσιων έργων ή η οριστικοποίηση της συναλλαγής από τον αγοραστή, κατά περίπτωση.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Άρθρο 12</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Εκδιδόμενα στοιχεία για λιανική πώληση αγαθών ή υπηρεσιών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 Για κάθε πώληση αγαθών ή υπηρεσιών σε ιδιώτες καταναλωτές, μπορεί να εκδίδεται στοιχείο λιανικής πώλησης (απόδειξη λιανικής πώλησης ή απόδειξη παροχής υπηρεσιών), αντί έκδοσης τιμολογίου του άρθρου 8. Αντίτυπο αυτού του εγγράφου παραδίδεται, αποστέλλεται ή τίθεται στη διάθεση του πελάτη.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2. Το στοιχείο λιανικής πώλησης φέρει υποχρεωτικά τις ακόλουθες ενδείξεις: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Την ημερομηνία έκδοσης.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Τον αύξοντα αριθμό για μία ή περισσότερες σειρές στοιχείων λιανικής πώλησης, ο οποίος χαρακτηρίζει το στοιχείο αυτό με μοναδικό τρόπο.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Τον Αριθμό Φορολογικού Μητρώου (Α.Φ.Μ.), με βάση τον οποίο ο πωλητής πραγματοποίησε την παράδοση των αγαθών ή την παροχή των υπηρεσιών.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δ) Το πλήρες όνομα και την πλήρη διεύθυνση του πωλητή των αγαθών ή υπηρεσιών.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ε) Το συντελεστή Φ.Π.Α. που εφαρμόζεται και τη μικτή αξία πώλησης που αυτός αφορά.</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3. Για σκοπούς ευχερούς ταυτοποίησης των σχετικών συναλλαγών, δύναται να καθίσταται υποχρεωτική η αναγραφή πρόσθετων στοιχείων στα εκδιδόμενα στοιχεία λιανικής πώλησης ορισμένων κατηγοριών υπηρεσιών ή αγαθών, με απόφαση του Γενικού Γραμματέα Δημοσίων Εσόδων, ύστερα από δημοσίευση αξιολόγησης των διοικητικών βαρών για τις υποκείμενες οντότητες σε σχέση με το αναμενόμενο φορολογικό όφελος.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4. Στην περίπτωση εκπτώσεων ή επιστροφών εκδίδεται πιστωτικό στοιχείο λιανικής πώλησης. Για κάθε εκδιδόμενο πιστωτικό στοιχείο λιανικής πώλησης άνω των 50 ευρώ τηρείται από τον πωλητή αρχείο με το ονοματεπώνυμο και τη διεύθυνση του πελάτη.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5. Με στοιχείο λιανικής πώλησης εξομοιώνεται κάθε άλλο έγγραφο που περιλαμβάνει τα δεδομένα του στοιχείου λιανικής πώλησης και αντίτυπο αυτού παραδίδεται, αποστέλλεται ή τίθεται στη διάθεση του πελάτη.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6. Το στοιχείο λιανικής πώλησης μπορεί να φέρει ανάλογη ονομασία, σύμφωνα με τις επικρατούσες συναλλακτικές πρακτικές ή τις απαιτήσεις άλλης νομοθεσίας.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7. Η οντότητα που πωλεί αγαθά ή υπηρεσίες σε ιδιώτες καταναλωτές έχει την ευθύνη να διασφαλίζει ότι εκδίδεται στοιχείο λιανικής πώλησης ή εναλλακτικά τιμολόγιο, για κάθε σχετική πώληση. Η οντότητα αυτή εκδίδει το παραστατικό πώλησης. Εναλλακτικά, η οντότητα μπορεί με προηγούμενη συμφωνία να διασφαλίσει την έκδοση παραστατικού από τρίτο πρόσωπο εξ' ονόματος και για λογαριασμό της. Η συμφωνία για έκδοση παραστατικού πώλησης από τρίτο πρόσωπο δεν απαλλάσσει την οντότητα από τη νόμιμη υποχρέωση να διασφαλίσει ότι θα εκδοθεί σχετικό παραστατικό, καθώς και από κάθε σχετική ευθύνη, σύμφωνα με αυτόν το νόμο.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lastRenderedPageBreak/>
        <w:t>   8. Η έκδοση στοιχείων λιανικής πώλησης (αποδείξεων λιανικής ή τιμολογίων) γίνεται με τη χρήση φορολογικών ηλεκτρονικών μηχανισμών που προβλέπει ο ν. 1809/1988 κατά τη θέση σε ισχύ του παρόντος νόμου.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9. Με απόφαση του Γενικού Γραμματέα Δημοσίων Εσόδων δύναται να τίθενται σε εφαρμογή τεχνικές προδιαγραφές, καθώς και πληροφοριακά και λειτουργικά χαρακτηριστικά των φορολογικών ηλεκτρονικών μηχανισμών που είναι, σύμφωνα με τις βέλτιστες Ευρωπαϊκές πρακτικές, με σκοπό τη διασφάλιση της αυθεντικότητας και της ακεραιότητας των εκδιδόμενων στοιχείων λιανικής πώλησης. Με την ίδια απόφαση δύναται να ρυθμίζονται θέματα σχετικά με την εφαρμογή των εν λόγω τεχνικών προδιαγραφών.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10. Οι οντότητες δύνανται να εκδίδουν τα στοιχεία λιανικής πώλησης με τη χρήση υπηρεσιών παρόχου ηλεκτρονικής έκδοσης στοιχείων λιανικής πώλησης, αντί της χρήσης φορολογικών ηλεκτρονικών μηχανισμών της παραγράφου 8.</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11. Με απόφαση του Γενικού Γραμματέα Δημοσίων Εσόδων, ύστερα από δημοσίευση αξιολόγησης των διοικητικών βαρών για τις υποκείμενες οντότητες σε σχέση με το αναμενόμενο φορολογικό όφελος, δύναται να απαλλάσσονται ορισμένες κατηγορίες οντοτήτων από την υποχρέωση της παραγράφου 8. Οι οντότητες αυτές δύνανται να εκδίδουν τα στοιχεία λιανικής πώλησης με χειρόγραφο τρόπο ή με άλλο τεχνικό μέσο.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12. Κατ' εξαίρεση, επιτρέπεται η έκδοση στοιχείων λιανικής πώλησης με χειρόγραφο τρόπο ή με άλλο τεχνικό μέσο, αντί της εφαρμογής των παραγράφων 8 ή 10 του παρόντος άρθρου, για περιστασιακές λιανικές πωλήσεις.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13. Η οντότητα μπορεί να εκδίδει παραστατικά λιανικής πώλησης με χειρόγραφο τρόπο στην περίπτωση διακοπής του συστήματος διανομής ηλεκτρικής ενέργειας ή διακοπής της λειτουργίας του μέσου της παραγράφου 8, λόγω τεχνικού προβλήματος. Σε περίπτωση μη λειτουργίας του εξοπλισμού της παραγράφου 8 του παρόντος άρθρου λόγω τεχνικού προβλήματος, η οντότητα λαμβάνει όλα τα απαραίτητα μέτρα για την αποκατάσταση της λειτουργίας του εξοπλισμού χωρίς αδικαιολόγητη καθυστέρηση και για την αποτροπή επαναλήψεων του προβλήματος. Με απόφαση του Γενικού Γραμματέα Δημοσίων Εσόδων της παραγράφου 9 δύναται να ρυθμίζονται θέματα εφαρμογής αυτής της παραγράφου, καθώς και να επιβάλλονται υποχρεώσεις ενημέρωσης της Διεύθυνσης Υποστήριξης Ηλεκτρονικών Υπηρεσιών της Γενικής Διεύθυνσης Δημοσίων Εσόδων του Υπουργείου Οικονομικών.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14. Η οντότητα που εκδίδει στοιχεία λιανικής πώλησης με τη χρήση φορολογικών ηλεκτρονικών μηχανισμών της παραγράφου 8, διαβιβάζει εντός δέκα (10) ημερών από την έναρξη ή την παύση της χρήσης του εν λόγω μέσου στη Διεύθυνση Υποστήριξης Ηλεκτρονικών Υπηρεσιών της Γενικής Διεύθυνσης Δημοσίων Εσόδων του Υπουργείου Οικονομικών τις ακόλουθες, κατά περίπτωση πληροφορίες: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Τον τύπο και το σειριακό αριθμό (κωδικό) του κατασκευαστή του χρησιμοποιούμενου μέσου που απαιτείται για την ταυτοποίηση του εν λόγω μέσου.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Την ημερομηνία απόκτησης και την ημερομηνία οριστικής παύσης της χρήσης του μέσου.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15. Οι οντότητες, οι οποίες επιλέγουν να εκδίδουν τα στοιχεία λιανικής πώλησης μέσω τρίτου προσώπου (πάροχος) διαβιβάζουν προς τη Διεύθυνση Υποστήριξης Ηλεκτρονικών Υπηρεσιών της Γενικής Διεύθυνσης Δημοσίων Εσόδων του Υπουργείου Οικονομικών την επωνυμία και τα στοιχεία επικοινωνίας του τρίτου προσώπου, καθώς και την ημερομηνία έναρξης και παύσης της χρήσης των υπηρεσιών του παρόχου. Η διαβίβαση των πληροφοριών αυτών γίνεται εντός δέκα (10) ημερών από την έναρξη ή την παύση χρήσης των υπηρεσιών του παρόχου.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Άρθρο 13</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Χρόνος έκδοσης στοιχείων λιανικής πώλησης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Το στοιχείο λιανικής πώλησης (απόδειξη ή τιμολόγιο) εκδίδεται: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Σε περίπτωση πώλησης αγαθών, κατά το χρόνο παράδοσης ή την έναρξη της αποστολής. Όταν η παράδοση των πωλούμενων αγαθών γίνεται από τρίτο, το στοιχείο λιανικής πώλησης εκδίδεται μέχρι το τέλος του επόμενου μήνα από την παράδοση.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Σε περίπτωση παροχής υπηρεσιών, με την ολοκλήρωση της παροχής της υπηρεσίας.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lastRenderedPageBreak/>
        <w:t>   γ) Σε περίπτωση απόκτησης δικαιώματος λήψης υπηρεσίας, με την απόκτηση του δικαιώματος αυτού.</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δ) Σε περίπτωση συνεχιζόμενης παροχής υπηρεσίας ή κατασκευής έργου, το παραστατικό της πώλησης εκδίδεται όταν μέρος της αμοιβής καθίσταται απαιτητό για το μέρος της υπηρεσίας ή του έργου που έχει ολοκληρωθεί και σε κάθε περίπτωση με την ολοκλήρωση της υπηρεσίας ή του έργου.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Άρθρο 14</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Ηλεκτρονικό τιμολόγιο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 Το τιμολόγιο μπορεί να εκδίδεται σε ηλεκτρονική ή σε έντυπη μορφή.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2. Ηλεκτρονικό τιμολόγιο, συμπεριλαμβανομένου του στοιχείου λιανικής πώλησης, είναι οποιοδήποτε τιμολόγιο περιέχει τις πληροφορίες που απαιτούνται από τον παρόντα νόμο και το οποίο έχει εκδοθεί και ληφθεί σε ηλεκτρονική μορφή.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3. Η χρήση ηλεκτρονικού τιμολογίου υπόκειται στην αποδοχή του, με έντυπο ή ηλεκτρονικό τρόπο, εκ μέρους του λήπτη των αγαθών ή υπηρεσιών που υπόκεινται σε τιμολόγηση.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4. Στην περίπτωση που πλήθος ηλεκτρονικών τιμολογίων αποστέλλονται ή τίθενται συγκεντρωτικά στη διάθεση του ίδιου προσώπου που αποκτά αγαθά ή λαμβάνει υπηρεσίες, οι επαναλαμβανόμενες ενδείξεις στα διάφορα τιμολόγια είναι δυνατόν να παρατίθενται μία μόνο φορά, όταν είναι δυνατή η πρόσβαση στο σύνολο των πληροφοριών κάθε τιμολογίου.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Άρθρο 15</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Αυθεντικότητα του τιμολογίου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 Η αυθεντικότητα της προέλευσης, η ακεραιότητα του περιεχομένου και η αναγνωσιμότητα του τιμολογίου που λαμβάνεται ή εκδίδεται από την οντότητα, σε έντυπη ή σε ηλεκτρονική μορφή, διασφαλίζεται από το χρόνο της έκδοσής του έως τη λήξη της περιόδου διαφύλαξής του.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2. Κάθε οντότητα οφείλει να εφαρμόζει τα κατάλληλα στις περιστάσεις μέτρα διασφάλισης της αυθεντικότητας της προέλευσης, της ακεραιότητας του περιεχομένου και της αναγνωσιμότητας του τιμολογίου. Αυτό μπορεί να επιτυγχάνεται με οποιεσδήποτε δικλίδες της οντότητας δημιουργούν αξιόπιστη και ελέγξιμη αλληλουχία (αλυσίδα) τεκμηρίων που συνδέουν κάθε τιμολόγιο με τη σχετική προμήθεια αγαθών ή παροχή υπηρεσιών, και αντίστροφα.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3. Η αυθεντικότητα της προέλευσης και η ακεραιότητας του περιεχομένου ενός ηλεκτρονικού τιμολογίου μπορεί να διασφαλίζεται με τους πιο κάτω ενδεικτικά αναφερόμενους τρόπους: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Χρήση προηγμένης ηλεκτρονικής υπογραφής που έχει δημιουργηθεί από έναν μηχανισμό δημιουργίας ασφαλών ηλεκτρονικών υπογραφών και στηρίζεται σε πιστοποιητικό εγκεκριμένου φορέα, σύμφωνα με τα οριζόμενα στις διατάξεις του π.δ.150/2001 (Α 125).</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Ηλεκτρονική ανταλλαγή δεδομένων (</w:t>
      </w:r>
      <w:r w:rsidRPr="00A22421">
        <w:rPr>
          <w:rFonts w:ascii="Verdana" w:eastAsia="Times New Roman" w:hAnsi="Verdana" w:cs="Microsoft Sans Serif"/>
          <w:color w:val="000000"/>
          <w:sz w:val="18"/>
          <w:lang w:val="en-US" w:eastAsia="el-GR"/>
        </w:rPr>
        <w:t>EDI</w:t>
      </w:r>
      <w:r w:rsidRPr="00A22421">
        <w:rPr>
          <w:rFonts w:ascii="Verdana" w:eastAsia="Times New Roman" w:hAnsi="Verdana" w:cs="Microsoft Sans Serif"/>
          <w:color w:val="000000"/>
          <w:sz w:val="18"/>
          <w:lang w:eastAsia="el-GR"/>
        </w:rPr>
        <w:t>), όπως αυτή ορίζεται στο άρθρο 2 της σύστασης 1994/820/ΕΚ της Επιτροπής, της 19ης Οκτωβρίου 1994 (Επίσημη Εφημερίδα Ε.Κ. </w:t>
      </w:r>
      <w:r w:rsidRPr="00A22421">
        <w:rPr>
          <w:rFonts w:ascii="Verdana" w:eastAsia="Times New Roman" w:hAnsi="Verdana" w:cs="Microsoft Sans Serif"/>
          <w:color w:val="000000"/>
          <w:sz w:val="18"/>
          <w:lang w:val="en-US" w:eastAsia="el-GR"/>
        </w:rPr>
        <w:t>EL</w:t>
      </w:r>
      <w:r w:rsidRPr="00A22421">
        <w:rPr>
          <w:rFonts w:ascii="Verdana" w:eastAsia="Times New Roman" w:hAnsi="Verdana" w:cs="Microsoft Sans Serif"/>
          <w:color w:val="000000"/>
          <w:sz w:val="18"/>
          <w:lang w:eastAsia="el-GR"/>
        </w:rPr>
        <w:t> 388/28.12.1994), εφόσον η συμφωνία σχετικά με αυτήν την ανταλλαγή προβλέπει τη χρησιμοποίηση διαδικασιών που εγγυώνται τη γνησιότητα της προέλευσης και την ακεραιότητα των δεδομένων.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Εκκαθάριση συναλλαγών πωλήσεων μέσω ενός πα-ρόχου υπηρεσιών πληρωμών που τελεί υπό την εποπτεία της Τράπεζας της Ελλάδος, σύμφωνα με το ν. 3862/2010.</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δ) Χρήση των φορολογικών ηλεκτρονικών μηχανισμών, σύμφωνα με τις παραγράφους 8 και 9 του άρθρου 12.</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ΚΕΦΑΛΑΙΟ 4</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ΑΡΧΕΣ ΣΥΝΤΑΞΗΣ ΧΡΗΜΑΤΟΟΙΚΟΝΟΜΙΚΩΝ ΚΑΤΑΣΤΑΣΕΩΝ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Άρθρο 16</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Ορισμός των χρηματοοικονομικών καταστάσεων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lastRenderedPageBreak/>
        <w:t>   1. Όλες οι συναλλαγές και όλα τα γεγονότα που καταχωρούνται στα λογιστικά αρχεία ενσωματώνονται στις χρηματοοικονομικές καταστάσεις της περιόδου, βάσει των διατάξεων του παρόντος νόμου.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2. Οι χρηματοοικονομικές καταστάσεις αποτελούν ενιαίο σύνολο και παρουσιάζουν εύλογα (εύλογη παρουσίαση), τα αναγνωριζόμενα περιουσιακά στοιχεία (στοιχεία του ενεργητικού), τις υποχρεώσεις, την καθαρή θέση, τα στοιχεία εσόδων, εξόδων, κερδών και ζημιών, καθώς και τις χρηματοροές της εκάστοτε περιόδου, κατά περίπτωση, σύμφωνα με τις διατάξεις του παρόντος νόμου.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3. Οι χρηματοοικονομικές καταστάσεις των μεγάλων οντοτήτων του άρθρου 2, περιλαμβάνουν: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Τον Ισολογισμό ή Κατάσταση Χρηματοοικονομικής Θέσης (Πίνακας).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Την Κατάσταση Αποτελεσμάτων (Πίνακας).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Την Κατάσταση Μεταβολών Καθαρής Θέσης (Πίνακας).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δ) Την Κατάσταση Χρηματοροών (Πίνακας).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ε) Το Προσάρτημα (Σημειώσεις).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4. Οι χρηματοοικονομικές καταστάσεις των μεσαίων οντοτήτων του άρθρου 2, περιλαμβάνουν: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Τον Ισολογισμό ή Κατάσταση Χρηματοοικονομικής Θέσης (Πίνακας).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Την Κατάσταση Αποτελεσμάτων (Πίνακας).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Την Κατάσταση Μεταβολών Καθαρής Θέσης (Πίνακας).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δ) Το Προσάρτημα (Σημειώσεις).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5. Οι χρηματοοικονομικές καταστάσεις των πολύ μικρών και μικρών οντοτήτων του άρθρου 2, περιλαμβάνουν: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Τον Ισολογισμό ή Κατάσταση Χρηματοοικονομικής Θέσης (Πίνακας).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Την Κατάσταση Αποτελεσμάτων (Πίνακας).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Το Προσάρτημα (Σημειώσεις).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6. Οι χρηματοοικονομικές καταστάσεις των οντοτήτων καταρτίζονται, κατά περίπτωση, σύμφωνα με τα υποδείγματα του Παραρτήματος Β: υπόδειγμα Β.1.1 ή Β.1.2 (Ισολογισμός), Β.2 (Κατάσταση Αποτελεσμάτων, Β.2.1 ή Β.2.2), Β.3 (Κατάσταση Μεταβολών Καθαρής Θέσης) και Β.4 (Κατάσταση Χρηματοροών).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7. Οι πολύ μικρές οντότητες δύνανται, εναλλακτικά της παραγράφου 6 του παρόντος άρθρου, να καταρτίζουν συνοπτικό Ισολογισμό του υποδείγματος Β.5 και συνοπτική Κατάσταση Αποτελεσμάτων του υποδείγματος Β.6, εφόσον δεν προβλέπεται διαφορετικά από άλλη νομοθεσία.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8. Οι πολύ μικρές οντότητες της παρ. 2(γ) του άρθρου 1 του παρόντος νόμου δύνανται, εναλλακτικά της παραγράφου 7, να καταρτίζουν μόνο την Κατάσταση Αποτελεσμάτων του υποδείγματος Β.6, εφόσον δεν προβλέπεται διαφορετικά από άλλη νομοθεσία.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9. Τα κονδύλια των υποδειγμάτων χρηματοοικονομικών καταστάσεων στο παράρτημα Β του νόμου παρουσιάζονται διακεκριμένα χωρίς συμψηφισμούς.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10. Η δομή και το περιεχόμενο των χρηματοοικονομικών καταστάσεων δεν μεταβάλλεται από περίοδο σε περίοδο, με την επιφύλαξη των διατάξεων της παρ. 1β του άρθρου 17 του παρόντος νόμου.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11. Απόκλιση από τη δομή και το περιεχόμενο των υποδειγμάτων του Παραρτήματος </w:t>
      </w:r>
      <w:r w:rsidRPr="00A22421">
        <w:rPr>
          <w:rFonts w:ascii="Verdana" w:eastAsia="Times New Roman" w:hAnsi="Verdana" w:cs="Microsoft Sans Serif"/>
          <w:color w:val="000000"/>
          <w:spacing w:val="20"/>
          <w:sz w:val="18"/>
          <w:lang w:eastAsia="el-GR"/>
        </w:rPr>
        <w:t>Β'</w:t>
      </w:r>
      <w:r w:rsidRPr="00A22421">
        <w:rPr>
          <w:rFonts w:ascii="Verdana" w:eastAsia="Times New Roman" w:hAnsi="Verdana" w:cs="Microsoft Sans Serif"/>
          <w:color w:val="000000"/>
          <w:sz w:val="18"/>
          <w:lang w:eastAsia="el-GR"/>
        </w:rPr>
        <w:t> επιτρέπεται μόνο στις εξής περιπτώσεις: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Περαιτέρω ανάλυση των κονδυλίων των χρηματοοικονομικών καταστάσεων υπό τον όρο ότι θα τηρείται η διάρθρωση των υποδειγμάτων.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Νέα κονδύλια μπορούν να προστίθενται, υπό τον όρο ότι το περιεχόμενό τους δεν περιλαμβάνεται σε άλλο κονδύλι προβλεπόμενο στα υποδείγματα.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Τα κονδύλια των χρηματοοικονομικών καταστάσεων μπορούν να συγχωνεύονται όταν: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γ1) τα ποσά τους είναι ασήμαντα σε σχέση με τους σκοπούς της εύλογης παρουσίασης της παρ. 2 του άρθρου 16 ή και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γ2) η συγχώνευση παρέχει μεγαλύτερη σαφήνεια.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lastRenderedPageBreak/>
        <w:t>   12. Η μορφή, το περιεχόμενο και η ονοματολογία των κονδυλίων και των λογαριασμών των χρηματοοικονομικών καταστάσεων προσαρμόζονται εάν απαιτείται από την ιδιαίτερη φύση του κλάδου δραστηριότητας της οντότητας.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Άρθρο 17</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Γενικές αρχές σύνταξης χρηματοοικονομικών καταστάσεων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 Οι χρηματοοικονομικές καταστάσεις συντάσσονται με σαφήνεια, σύμφωνα με τις θεμελιώδεις παραδοχές του δουλευμένου και της συνέχισης της δραστηριότητας, καθώς και τις ακόλουθες γενικές αρχές: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Οι λογιστικές πολιτικές χρησιμοποιούνται με συνέπεια από περίοδο σε περίοδο, ώστε να διασφαλίζεται η συγκρισιμότητα των χρηματοοικονομικών πληροφοριών. Σε περιπτώσεις αλλαγής αυτών, έχει εφαρμογή το άρθρο 28 αυτού του νόμου.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Όταν τα ποσά της προηγούμενης περιόδου (ή περιόδων, όταν παρουσιάζονται περισσότερες περίοδοι) δεν είναι συγκρίσιμα με τα αντίστοιχα της τρέχουσας περιόδου, τα ποσά της προηγούμενης περιόδου (περιόδων) προσαρμόζονται αναλόγως, ώστε να γίνουν συγκρίσιμα.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Η αναγνώριση και η επιμέτρηση των στοιχείων του ισολογισμού και της κατάστασης αποτελεσμάτων γίνεται με σύνεση και ξεχωριστά για κάθε στοιχείο. Συμψηφισμοί μεταξύ περιουσιακών στοιχείων και υποχρεώσεων ή μεταξύ εξόδων και εσόδων δεν επιτρέπονται, εκτός εάν τέτοιος συμψηφισμός προβλέπεται από τον παρόντα νόμο.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δ) Όλες οι αρνητικές προσαρμογές της αξίας των περιουσιακών στοιχείων και των υποχρεώσεων αναγνωρίζονται στην περίοδο που λαμβάνουν χώρα, ανεξάρτητα από το εάν το αποτέλεσμα της περιόδου είναι κέρδος ή ζημία.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ε) Όλα τα στοιχεία του ισολογισμού και της κατάστασης αποτελεσμάτων που προκύπτουν στην τρέχουσα περίοδο αναγνωρίζονται στην περίοδο αυτή βάσει της αρχής του δουλευμένου.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στ) Όλα τα στοιχεία του ισολογισμού και της κατάστασης αποτελεσμάτων που προέκυψαν σε προηγούμενη περίοδο, αλλά δεν έχουν αναγνωριστεί κατάλληλα βάσει των προβλέψεων του παρόντος νόμου, αναγνωρίζονται στην τρέχουσα περίοδο, σύμφωνα με το άρθρο 28 του παρόντος νόμου.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ζ) Με την επιφύλαξη του άρθρου 28 του παρόντος νόμου, τα υπόλοιπα έναρξης του ισολογισμού σε κάθε περίοδο συμφωνούν με τα αντίστοιχα υπόλοιπα λήξης της προηγούμενης περιόδου.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η) Η παραδοχή της συνέχισης της δραστηριότητας αξιολογείται τουλάχιστον για διάστημα 12 μηνών μετά την ημερομηνία του ισολογισμού.</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θ) Με την επιφύλαξη του άρθρου 24 του παρόντος νόμου, κέρδη που δεν έχουν πραγματοποιηθεί την ημερομηνία του ισολογισμού, δεν αναγνωρίζονται.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2. Κάθε κονδύλι των χρηματοοικονομικών καταστάσεων αναγράφεται μαζί με το αντίστοιχο ποσό της προηγούμενης περιόδου. Στην περίπτωση που δεν υπάρχουν ποσά σε καμία περίοδο, το σχετικό κονδύλι παραλείπεται.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3. Στοιχεία των χρηματοοικονομικών καταστάσεων που ικανοποιούν τα σχετικά κριτήρια αναγνώρισης αναγνωρίζονται στον ισολογισμό και στην κατάσταση αποτελεσμάτων, κατά περίπτωση. Η μη αναγνώριση των στοιχείων αυτών δεν υποκαθίσταται από σχετική γνωστοποίηση στο προσάρτημα.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4. Ενδεχόμενα περιουσιακά στοιχεία και ενδεχόμενες υποχρεώσεις δεν αναγνωρίζονται ως στοιχεία των πινάκων των χρηματοοικονομικών καταστάσεων του άρθρου 16.</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5. Οι απαιτήσεις αυτού του νόμου σχετικά με την αναγνώριση, επιμέτρηση, παρουσίαση, γνωστοποίηση και ενοποίηση, μπορεί να παραβλέπονται, μόνο εάν η επίπτωση της μη συμμόρφωσης προς αυτές δεν είναι σημαντική.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6. Τα κονδύλια των χρηματοοικονομικών καταστάσεων παρακολουθούνται λογιστικά και παρουσιάζονται λαμβάνοντας υπόψη την οικονομική ουσία των συναλλαγών ή γεγονότων.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7. Οι οντότητες που καταρτίζουν τις χρηματοοικονομικές τους καταστάσεις, σύμφωνα με το πλαίσιο που καθορίζεται στον παρόντα νόμο δύνανται να αναζητούν ερμηνευτική καθοδήγηση από τα σχετικά Δ.Π.</w:t>
      </w:r>
      <w:r w:rsidRPr="00A22421">
        <w:rPr>
          <w:rFonts w:ascii="Verdana" w:eastAsia="Times New Roman" w:hAnsi="Verdana" w:cs="Microsoft Sans Serif"/>
          <w:color w:val="000000"/>
          <w:spacing w:val="20"/>
          <w:sz w:val="18"/>
          <w:lang w:eastAsia="el-GR"/>
        </w:rPr>
        <w:t>Χ.</w:t>
      </w:r>
      <w:r w:rsidRPr="00A22421">
        <w:rPr>
          <w:rFonts w:ascii="Verdana" w:eastAsia="Times New Roman" w:hAnsi="Verdana" w:cs="Microsoft Sans Serif"/>
          <w:color w:val="000000"/>
          <w:sz w:val="18"/>
          <w:lang w:eastAsia="el-GR"/>
        </w:rPr>
        <w:t>Α., στο βαθμό που οι ρυθμίσεις των προτύπων αυτών είναι συμβατές με τον παρόντα νόμο.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lastRenderedPageBreak/>
        <w:t>   8. Γεγονότα που έγιναν εμφανή μετά τη λήξη της περιόδου (ημερομηνία αναφοράς), αλλά πριν από την ημερομηνία κατά την οποία το αρμόδιο όργανο εγκρίνει τις χρηματοοικονομικές καταστάσεις για δημοσιοποίηση, αναγνωρίζονται στην κλειόμενηπερίοδο, εφόσον αναφέρονται σε συνθήκες που υπήρχαν στο τέλος αυτής της περιόδου και επηρεάζουν τα κονδύλια του ισολογισμού και της κατάστασης αποτελεσμάτων.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9. Όπου, σε εξαιρετικές περιπτώσεις, η εφαρμογή μιας διάταξης του παρόντος νόμου έρχεται σε σύγκρουση με την υποχρέωση της παραγράφου 2 του άρθρου 16 περί εύλογης παρουσίασης, επιβάλλεται παρέκκλιση από τη διάταξη αυτή προκειμένου να ικανοποιηθεί η απαίτηση της εύλογης παρουσίασης. Αυτές οι εξαιρετικές περιπτώσεις αφορούν ασυνήθεις συναλλαγές ή γεγονότα.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10. Όταν οι χρηματοοικονομικές καταστάσεις συντάσσονται με βάση τη θεμελιώδη παραδοχή της συνέχισης της δραστηριότητας της παραγράφου 1 του παρόντος άρθρου, τα στοιχεία των χρηματοοικονομικών καταστάσεων επιμετρώνται, σύμφωνα με το κεφάλαιο 5 του παρόντος νόμου.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11. Όταν οι χρηματοοικονομικές καταστάσεις δεν συντάσσονται με βάση τη θεμελιώδη παραδοχή της συνέχισης της δραστηριότητας της παραγράφου 1 του παρόντος άρθρου: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Τα περιουσιακά στοιχεία επιμετρώνται στις καθαρές ρευστοποιήσιμες αξίες τους.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Οι υποχρεώσεις, περιλαμβανομένων των προβλέψεων, επιμετρώνται στα ποσά που αναμένεται να απαιτηθούν για το διακανονισμό τους.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ΚΕΦΑΛΑΙΟ 5</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ΚΑΝΟΝΕΣ ΕΠΙΜΕΤΡΗΣΗΣ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Άρθρο 18</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Ενσώματα και άυλα πάγια περιουσιακά στοιχεία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 Ενσώματα, βιολογικά και άυλα πάγια στοιχεία. Τα στοιχεία αυτά αναγνωρίζονται αρχικά στο κόστος κτήσης και μεταγενέστερα επιμετρώνται στο αποσβέσιμο κόστος κτήσεως. Ειδικότερα, στα πάγια περιλαμβάνονται, μεταξύ άλλων: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Η υπεραξία, ως άυλο στοιχείο.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Οι δαπάνες βελτίωσης παγίων.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Οι δαπάνες επισκευής και συντήρησης, μόνο όταν εμπίπτουν στον ορισμό του περιουσιακού στοιχείου. Σε κάθε άλλη περίπτωση, οι σχετικές δαπάνες αναγνωρίζονται ως έξοδο, σύμφωνα με το άρθρο 25.</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δ) Οι δαπάνες ανάπτυξης, οι οποίες αναγνωρίζονται ως περιουσιακό στοιχείο όταν, και μόνον όταν, πληρούνται όλες οι κατωτέρω προϋποθέσεις: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δ1) Υπάρχει πρόθεση και τεχνική δυνατότητα εκ μέρους της οντότητας να ολοκληρώσει τα σχετικά στοιχεία, ούτως ώστε να είναι διαθέσιμα προς χρήση ή διάθεση.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δ2) Εκτιμάται ως σφόδρα πιθανό ότι τα στοιχεία αυτά θα αποφέρουν μελλοντικά οικονομικά οφέλη.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δ3) Υπάρχει αξιόπιστο σύστημα επιμέτρησης των αποδοτέων σε αυτά ποσών κόστους.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Σε κάθε άλλη περίπτωση, η σχετική δαπάνη αναγνωρίζεται ως έξοδο, σύμφωνα με το άρθρο 25.</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ε) Το κόστος αποσυναρμολόγησης, απομάκρυνσης ή αποκατάστασης ενσώματων πάγιων στοιχείων, όταν η σχετική υποχρέωση γεννάται για την επιχείρηση ως αποτέλεσμα της εγκατάστασης του παγίου ή της χρήσης του στη διάρκεια μιας συγκεκριμένης περιόδου, για σκοπούς άλλους από την παραγωγή αποθεμάτων στη διάρκεια αυτής της περιόδου. Όταν το εν λόγω κόστος σχετίζεται με την παραγωγή αποθεμάτων στη διάρκεια μιας συγκεκριμένης περιόδου, το κόστος αυτό επιβαρύνει τα παραχθέντα αποθέματα.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2. Ιδιοπαραγόμενα πάγια στοιχεία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Το κόστος κτήσης ενός ιδιοπαραγόμενου παγίου περιλαμβάνει το σύνολο των δαπανών που απαιτούνται για να φθάσει το στοιχείο στην κατάσταση λειτουργίας για την οποία προορίζεται.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Το κόστος ενός ιδιοπαραγόμενου παγίου περιλαμβάνει το κόστος πρώτων υλών, αναλώσιμων υλικών, εργασίας και άλλο κόστος που σχετίζεται άμεσα με το εν λόγω πάγιο στοιχείο.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lastRenderedPageBreak/>
        <w:t>   γ) Το κόστος ενός ιδιοπαραγόμενου παγίου περιλαμβάνει επίσης μια εύλογη αναλογία σταθερών και μεταβλητών εξόδων που σχετίζονται έμμεσα με το εν λόγω πάγιο στοιχείο, στο βαθμό που τα ποσά αυτά αναφέρονται στην περίοδο κατασκευής.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δ) Το κόστος ενός ιδιοπαραγόμενου παγίου μακράς περιόδου κατασκευής ή παραγωγής μπορεί να επιβαρύνεται με τόκους εντόκων υποχρεώσεων κατά το μέρος που αναλογούν σε αυτό.</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ε) Ημιτελή ιδιοπαραγόμενα πάγια στοιχεία επιμετρώ-νται στο κόστος που έχουν απορροφήσει κατά την ημερομηνία του ισολογισμού.</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στ) Με την εξαίρεση των δαπανών ανάπτυξης της παραγράφου 1, εσωτερικώς δημιουργούμενα άυλα στοιχεία, συμπεριλαμβανομένης της υπεραξίας, δεν αναγνωρίζονται.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3. Προσαρμογή αξιών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Αποσβέσεις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α.1) Η αξία των παγίων περιουσιακών στοιχείων που έχουν περιορισμένη ωφέλιμη ζωή υπόκειται σε απόσβεση. Η απόσβεση αρχίζει όταν το περιουσιακό στοιχείο είναι έτοιμο για τη χρήση για την οποία προορίζεται και υπολογίζεται με βάση την εκτιμώμενη ωφέλιμη οικονομική ζωή του.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α.2) Η διοίκηση της οντότητας έχει την ευθύνη επιλογής της κατάλληλης μεθόδου απόσβεσης για τη συστηματική κατανομή της αξίας του παγίου στην ωφέλιμη οικονομική ζωή του.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α.3) Η απόσβεση διενεργείται είτε με τη σταθερή μέθοδο είτε με τη φθίνουσα μέθοδο είτε με τη μέθοδο των παραγόμενων μονάδων.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α.4) Η γη δεν υπόκειται σε απόσβεση. Ωστόσο, βελτιώσεις αυτής με περιορισμένη ωφέλιμη ζωή υπόκεινται σε απόσβεση.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α.5) Έργα τέχνης, αντίκες, κοσμήματα και άλλα πάγια στοιχεία που δεν υπόκεινται σε φθορά ή αχρήστευση, δεν αποσβένονται.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α.6) Η υπεραξία και τα άυλα περιουσιακά στοιχεία με απεριόριστη ζωή δεν υπόκεινται σε απόσβεση. Στην περίπτωση αυτή τα εν λόγω στοιχεία υπόκεινται σε ετήσιο έλεγχο απομείωσης της αξίας τους.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α.7) Η υπεραξία, οι δαπάνες ανάπτυξης και τα άυλα περιουσιακά στοιχεία με ωφέλιμη ζωή που δεν μπορεί να προσδιοριστεί αξιόπιστα υπόκεινται σε απόσβεση, με περίοδο απόσβεσης τα δέκα (10) έτη.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Απομείωση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β.1) Τα πάγια περιουσιακά στοιχεία που επιμετρώνται στο κόστος ή στο αποσβέσιμο κόστος υπόκεινται σε έλεγχο απομείωσης της αξίας τους, όταν υπάρχουν σχετικές ενδείξεις. Ζημίες απομείωσης προκύπτουν όταν η ανακτήσιμη αξία ενός παγίου καταστεί μικρότερη από τη λογιστική του αξία. Η αναγνώριση της ζημίας απομείωσης γίνεται όταν εκτιμάται ότι η απομείωση είναι μόνιμου χαρακτήρα.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β.2) Ενδείξεις απομείωσης, μεταξύ άλλων, αποτελούν: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r w:rsidRPr="00A22421">
        <w:rPr>
          <w:rFonts w:ascii="Verdana" w:eastAsia="Times New Roman" w:hAnsi="Verdana" w:cs="Microsoft Sans Serif"/>
          <w:color w:val="000000"/>
          <w:sz w:val="18"/>
          <w:lang w:val="en-US" w:eastAsia="el-GR"/>
        </w:rPr>
        <w:t>i</w:t>
      </w:r>
      <w:r w:rsidRPr="00A22421">
        <w:rPr>
          <w:rFonts w:ascii="Verdana" w:eastAsia="Times New Roman" w:hAnsi="Verdana" w:cs="Microsoft Sans Serif"/>
          <w:color w:val="000000"/>
          <w:sz w:val="18"/>
          <w:lang w:eastAsia="el-GR"/>
        </w:rPr>
        <w:t>) η μείωση της αξίας ενός στοιχείου πέραν του ποσού που θα αναμενόταν ως αποτέλεσμα του χρόνου ή της κανονικής χρήσης του,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r w:rsidRPr="00A22421">
        <w:rPr>
          <w:rFonts w:ascii="Verdana" w:eastAsia="Times New Roman" w:hAnsi="Verdana" w:cs="Microsoft Sans Serif"/>
          <w:color w:val="000000"/>
          <w:sz w:val="18"/>
          <w:lang w:val="en-US" w:eastAsia="el-GR"/>
        </w:rPr>
        <w:t>ii</w:t>
      </w:r>
      <w:r w:rsidRPr="00A22421">
        <w:rPr>
          <w:rFonts w:ascii="Verdana" w:eastAsia="Times New Roman" w:hAnsi="Verdana" w:cs="Microsoft Sans Serif"/>
          <w:color w:val="000000"/>
          <w:sz w:val="18"/>
          <w:lang w:eastAsia="el-GR"/>
        </w:rPr>
        <w:t>) δυσμενείς μεταβολές στο τεχνολογικό, οικονομικό και νομικό περιβάλλον της οντότητας,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r w:rsidRPr="00A22421">
        <w:rPr>
          <w:rFonts w:ascii="Verdana" w:eastAsia="Times New Roman" w:hAnsi="Verdana" w:cs="Microsoft Sans Serif"/>
          <w:color w:val="000000"/>
          <w:sz w:val="18"/>
          <w:lang w:val="en-US" w:eastAsia="el-GR"/>
        </w:rPr>
        <w:t>iii</w:t>
      </w:r>
      <w:r w:rsidRPr="00A22421">
        <w:rPr>
          <w:rFonts w:ascii="Verdana" w:eastAsia="Times New Roman" w:hAnsi="Verdana" w:cs="Microsoft Sans Serif"/>
          <w:color w:val="000000"/>
          <w:sz w:val="18"/>
          <w:lang w:eastAsia="el-GR"/>
        </w:rPr>
        <w:t>) η αύξηση των επιτοκίων της αγοράς ή άλλων ποσοστών αποδόσεων μιας επένδυσης που είναι πιθανόν να οδηγήσει σε σημαντική μείωση της ανακτήσιμης αξίας του στοιχείου και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r w:rsidRPr="00A22421">
        <w:rPr>
          <w:rFonts w:ascii="Verdana" w:eastAsia="Times New Roman" w:hAnsi="Verdana" w:cs="Microsoft Sans Serif"/>
          <w:color w:val="000000"/>
          <w:sz w:val="18"/>
          <w:lang w:val="en-US" w:eastAsia="el-GR"/>
        </w:rPr>
        <w:t>iv</w:t>
      </w:r>
      <w:r w:rsidRPr="00A22421">
        <w:rPr>
          <w:rFonts w:ascii="Verdana" w:eastAsia="Times New Roman" w:hAnsi="Verdana" w:cs="Microsoft Sans Serif"/>
          <w:color w:val="000000"/>
          <w:sz w:val="18"/>
          <w:lang w:eastAsia="el-GR"/>
        </w:rPr>
        <w:t>) απαξίωση ή φυσική βλάβη ενός στοιχείου.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β.3) Οι ζημίες απομείωσης αναγνωρίζονται στα αποτελέσματα ως έξοδο.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β.4) Οι ζημίες απομείωσης αναστρέφονται στα αποτελέσματα, όταν οι συνθήκες που τις προκάλεσαν παύουν να υφίστανται.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β.5) Ειδικά, η απομείωση υπεραξίας δεν αναστρέφεται.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β.6) Η λογιστική αξία ενός παγίου μετά την αναστροφή της ζημίας απομείωσης δεν μπορεί να υπερβεί τη λογιστική αξία που θα είχε το πάγιο εάν δεν είχε αναγνωριστεί η ζημία απομείωσης.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4. Παύση αναγνώρισης παγίων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Ένα πάγιο στοιχείο παύει να αναγνωρίζεται στον ισολογισμό όταν το στοιχείο αυτό διατίθεται ή όταν δεν αναμένονται πλέον μελλοντικά οικονομικά οφέλη από τη χρήση ή τη διάθεσή του.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Το κέρδος ή ζημία που προκύπτει από την παύση αναγνώρισης παγίου στοιχείου προσδιορίζεται ως η διαφορά μεταξύ του καθαρού προϊόντος της διάθεσης, αν υπάρχει, και της λογιστικής αξίας του στοιχείου.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lastRenderedPageBreak/>
        <w:t>   γ) Το κέρδος ή η ζημία από την παύση αναγνώρισης παγίου στοιχείου περιλαμβάνεται στην κατάσταση αποτελεσμάτων στο χρόνο που το στοιχείο παύει να αναγνωρίζεται, εκτός εάν προβλέπεται διαφορετικά από τον παρόντα νόμο.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5. Χρηματοδοτική μίσθωση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Ένα περιουσιακό στοιχείο που περιέρχεται στην οντότητα (μισθωτής) με χρηματοδοτική μίσθωση αναγνωρίζεται ως περιουσιακό στοιχείο της οντότητας με το κόστος κτήσης που θα είχε προκύψει εάν το στοιχείο αυτό είχε αγοραστεί, με ταυτόχρονη αναγνώριση αντίστοιχης υποχρέωσης προς την εκμισθώτρια οντότητα (υποχρέωση χρηματοδοτικής μίσθωσης). Μεταγενέστερα, τα εν λόγω πάγια στοιχεία αντιμετωπίζονται λογιστικά βάσει των προβλέψεων του παρόντος νόμου για τα αντίστοιχα ιδιόκτητα στοιχεία. Η υποχρέωση χρηματοδοτικής μίσθωσης αντιμετωπίζεται ως δάνειο, το δε μίσθωμα διαχωρίζεται σε χρεολύσιο, το οποίο μειώνει το δάνειο, και σε τόκο που αναγνωρίζεται ως χρηματοοικονομικό έξοδο.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Από την πλευρά του εκμισθωτή, τα περιουσιακά στοιχεία που εκμισθώνονται σε τρίτους δυνάμει χρηματοδοτικής μίσθωσης εμφανίζονται αρχικά ως απαιτήσεις με ποσό ίσο με την καθαρή επένδυση στη μίσθωση. Μεταγενέστερα η απαίτηση χρηματοδοτικής μίσθωσης αντιμετωπίζεται ως χορηγηθέν δάνειο, το δε μίσθωμα διαχωρίζεται σε χρεολύσιο, το οποίο μειώνει το δάνειο, και σε τόκο που αναγνωρίζεται ως χρηματοοικονομικό έσοδο.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Πώληση περιουσιακών στοιχείων που στη συνέχεια επαναμισθώνονται με χρηματοδοτική μίσθωση, λογιστικά αντιμετωπίζεται από τον πωλητή ως εγγυημένος δανεισμός. Το εισπραττόμενο από την πώληση ποσό αναγνωρίζεται ως υποχρέωση η οποία μειώνεται με τα καταβαλλόμενα χρεολύσια, ενώ οι σχετικοί τόκοι αναγνωρίζονται ως χρηματοοικονομικό έξοδο. Τα πωληθέντα στοιχεία συνεχίζουν να αναγνωρίζονται στον ισολογισμό ως περιουσιακά στοιχεία.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6. Λειτουργική μίσθωση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Ο εκμισθωτής παγίων παρουσιάζει στον ισολογισμό του τα εκμισθωμένα σε τρίτους περιουσιακά στοιχεία βάσει λειτουργικής μίσθωσης, σύμφωνα με τη φύση του κάθε περιουσιακού στοιχείου. Τα μισθώματα αναγνωρίζονται ως έσοδα στα αποτελέσματα με τη σταθερή μέθοδο σε ολόκληρη τη διάρκεια της μίσθωσης, εκτός εάν μία άλλη συστηματική μέθοδος είναι περισσότερο αντιπροσωπευτική για την κατανομή του εσόδου των μισθωμάτων στη διάρκεια της μίσθωσης.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Ο μισθωτής παγίων βάσει λειτουργικής μίσθωσης αναγνωρίζει τα μισθώματα ως έξοδα στα αποτελέσματα με τη σταθερή μέθοδο σε όλη τη διάρκεια της μίσθωσης, εκτός εάν μία άλλη συστηματική μέθοδος είναι περισσότερο αντιπροσωπευτική για την κατανομή του εξόδου των μισθωμάτων στη διάρκεια της μίσθωσης.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Άρθρο 19</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Χρηματοοικονομικά περιουσιακά στοιχεία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 Όλα τα χρηματοοικονομικά στοιχεία αναγνωρίζονται αρχικά στο κόστος.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2. Μεταγενέστερα της αρχικής αναγνώρισης, τα χρηματοοικονομικά στοιχεία επιμετρώνται στο κόστος κτήσεως μείον ζημίες απομείωσης.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3. Ειδικότερα, μεταγενέστερα της αρχικής αναγνώρισης τα έντοκα χρηματοοικονομικά περιουσιακά στοιχεία επιμετρώνται στο αποσβέσιμο κόστος με τη χρήση της μεθόδου του πραγματικού επιτοκίου ή με τη σταθερή μέθοδο, αντί του κόστους της παραγράφου 2 του παρόντος άρθρου, εάν η μέθοδος του αποσβέσιμου κόστους έχει σημαντική επίπτωση στα ποσά των χρηματοοικονομικών καταστάσεων. </w:t>
      </w:r>
      <w:r w:rsidRPr="00A22421">
        <w:rPr>
          <w:rFonts w:ascii="Verdana" w:eastAsia="Times New Roman" w:hAnsi="Verdana" w:cs="Microsoft Sans Serif"/>
          <w:color w:val="000000"/>
          <w:sz w:val="18"/>
          <w:lang w:val="en-US" w:eastAsia="el-GR"/>
        </w:rPr>
        <w:t>H</w:t>
      </w:r>
      <w:r w:rsidRPr="00A22421">
        <w:rPr>
          <w:rFonts w:ascii="Verdana" w:eastAsia="Times New Roman" w:hAnsi="Verdana" w:cs="Microsoft Sans Serif"/>
          <w:color w:val="000000"/>
          <w:sz w:val="18"/>
          <w:lang w:eastAsia="el-GR"/>
        </w:rPr>
        <w:t> μέθοδος του αποσβέσιμου κόστους κτήσης χρησιμοποιείται μόνο κατά την επιμέτρηση έντοκων χρηματοοικονομικών περιουσιακών στοιχείων. Ως έντοκα χρηματοοικονομικά περιουσιακά στοιχεία θεωρούνται και τα στοιχεία εκείνα που τεκμαίρεται ότι εμπεριέχουν σημαντικά ποσά τόκων, έστω και εάν αυτό δεν ορίζεται ρητά.</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4. Τα χρηματοοικονομικά περιουσιακά στοιχεία υπόκεινται σε έλεγχο απομείωσης, όταν υπάρχουν σχετικές ενδείξεις.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5. Ενδείξεις απομείωσης θεωρείται ότι υφίστανται όταν: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Υπάρχουν προφανείς, σοβαρές χρηματοοικονομικές δυσκολίες του εκδότη ή του υπόχρεου των χρηματοοικονομικών στοιχείων 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lastRenderedPageBreak/>
        <w:t>   β) η λογιστική αξία είναι σημαντικά υψηλότερη από την εύλογη αξία αυτών των στοιχείων (όταν η εύλογη αξία υπάρχει) 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δυσμενείς τοπικές, εθνικές ή διεθνείς συνθήκες αυξάνουν την πιθανότητα αθέτησης βασικών δεσμεύσεων που απορρέουν από τα χρηματοοικονομικά περιουσιακά στοιχεία.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6. Ζημία απομείωσης προκύπτει όταν η λογιστική αξία του στοιχείου είναι μεγαλύτερη από το ποσό που η οντότητα εκτιμά ότι θα ανακτήσει από το στοιχείο αυτό.</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7. Το ποσό που η οντότητα εκτιμά ότι θα ανακτήσει από ένα χρηματοοικονομικό περιουσιακό στοιχείο είναι το μεγαλύτερο από:</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Την παρούσα αξία του ποσού που εκτιμάται ότι θα ληφθεί από το περιουσιακό στοιχείο, υπολογιζόμενη με τη χρήση του αρχικού πραγματικού επιτοκίου 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την εύλογη αξία του στοιχείου, μειωμένη με το απαιτούμενο κόστος πώλησης.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8. Οι ζημίες απομείωσης αναγνωρίζονται στην κατάσταση αποτελεσμάτων και αναστρέφονται ως κέρδη σε αυτή, όταν οι συνθήκες που τις προκάλεσαν πάψουν να υφίστανται. Αναστροφή γίνεται μέχρι της αξίας που θα είχε το στοιχείο, εάν δεν είχε αναγνωριστεί ζημία απομείωσης. Ειδικότερα, για τα χρηματοοικονομικά στοιχεία του μη κυκλοφορούντος ενεργητικού οι ζημίες απομείωσης αναγνωρίζονται όταν εκτιμάται ότι η απομείωση είναι μόνιμου χαρακτήρα.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9. Η οντότητα παύει να αναγνωρίζει ένα χρηματοοικονομικό περιουσιακό στοιχείο όταν και μόνον όταν: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Εκπνεύσουν τα συμβατικά δικαιώματα επί των ταμιακών ροών του στοιχείου 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μεταβιβάσει όλους ουσιαστικά τους κινδύνους και τα οφέλη που προκύπτουν από την κυριότητα του στοιχείου αυτού.</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10. Κατά την παύση αναγνώρισης ενός χρηματοοικονομικού περιουσιακού στοιχείου αναγνωρίζεται ως κέρδος ή ζημία στα αποτελέσματα, η διαφορά μεταξύ της λογιστικής αξίας και του ανταλλάγματος που λαμβάνεται (συμπεριλαμβανομένου κάθε νέου περιουσιακού στοιχείου που αποκτάται μείον κάθε νέα υποχρέωση που αναλαμβάνεται).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11. Τα χρηματοοικονομικά περιουσιακά στοιχεία παρουσιάζονται στον ισολογισμό ως μη κυκλοφορούντα ή ως κυκλοφορούντα, ανάλογα με τις προθέσεις της διοίκησης της οντότητας και το συμβατικό ή εκτιμώμενο χρόνο διακανονισμού τους.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Άρθρο 20</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Επιμέτρηση αποθεμάτων και υπηρεσιών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 Τα αποθέματα αναγνωρίζονται αρχικά στο κόστος κτήσης.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2. Το κόστος κτήσης των αποθεμάτων περιλαμβάνει το σύνολο των δαπανών που απαιτούνται για να φθάσουν αυτά στην παρούσα θέση και κατάστασή τους.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3. Το κόστος παραγωγής προϊόντος ή υπηρεσίας προσδιορίζεται με μία από τις γενικά αποδεκτές μεθόδους κοστολόγησης και περιλαμβάνει: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Το κόστος πρώτων υλών, αναλώσιμων υλικών, εργασίας και άλλο κόστος που σχετίζεται άμεσα με το εν λόγω στοιχείο και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μία εύλογη αναλογία σταθερών και μεταβλητών εξόδων που σχετίζονται έμμεσα με το εν λόγω στοιχείο, στο βαθμό που τα έξοδα αυτά αναφέρονται στην περίοδο παραγωγής.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4. Τα κόστη διανομής και διοίκησης δεν επιβαρύνουν το κόστος παραγωγής.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5. Όταν απαιτείται σημαντική περίοδος χρόνου για να καταστούν τα αποθέματα έτοιμα για την προοριζόμενη χρήση ή πώλησή τους, το κόστος των αποθεμάτων μπορεί να επιβαρύνεται με τόκους εντόκων υποχρεώσεων, κατά το μέρος που οι τόκοι αυτοί αναλογούν στα εν λόγω αποθέματα και για την προαναφερθείσα περίοδο.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6. Μετά την αρχική αναγνώριση, τα αποθέματα επιμετρώνται στην κατ' είδος χαμηλότερη αξία μεταξύ κόστους κτήσης και καθαρής ρευστοποιήσιμης αξίας.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7. Το κόστος κτήσης του τελικού αποθέματος: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lastRenderedPageBreak/>
        <w:t>   α) Προσδιορίζεται, σύμφωνα με τη μέθοδο «Πρώτο Εισαχθέν - Πρώτο Εξαχθέν» (</w:t>
      </w:r>
      <w:r w:rsidRPr="00A22421">
        <w:rPr>
          <w:rFonts w:ascii="Verdana" w:eastAsia="Times New Roman" w:hAnsi="Verdana" w:cs="Microsoft Sans Serif"/>
          <w:color w:val="000000"/>
          <w:sz w:val="18"/>
          <w:lang w:val="en-US" w:eastAsia="el-GR"/>
        </w:rPr>
        <w:t>FIFO</w:t>
      </w:r>
      <w:r w:rsidRPr="00A22421">
        <w:rPr>
          <w:rFonts w:ascii="Verdana" w:eastAsia="Times New Roman" w:hAnsi="Verdana" w:cs="Microsoft Sans Serif"/>
          <w:color w:val="000000"/>
          <w:sz w:val="18"/>
          <w:lang w:eastAsia="el-GR"/>
        </w:rPr>
        <w:t>) ή τη μέθοδο του μέσου σταθμικού όρου ή άλλη τεκμηριωμένα γενικά αποδεκτή μέθοδο. Η χρήση της μεθόδου «Τελευταίο Εισαχθέν - Πρώτο Εξαχθέν» (</w:t>
      </w:r>
      <w:r w:rsidRPr="00A22421">
        <w:rPr>
          <w:rFonts w:ascii="Verdana" w:eastAsia="Times New Roman" w:hAnsi="Verdana" w:cs="Microsoft Sans Serif"/>
          <w:color w:val="000000"/>
          <w:sz w:val="18"/>
          <w:lang w:val="en-US" w:eastAsia="el-GR"/>
        </w:rPr>
        <w:t>LIFO</w:t>
      </w:r>
      <w:r w:rsidRPr="00A22421">
        <w:rPr>
          <w:rFonts w:ascii="Verdana" w:eastAsia="Times New Roman" w:hAnsi="Verdana" w:cs="Microsoft Sans Serif"/>
          <w:color w:val="000000"/>
          <w:sz w:val="18"/>
          <w:lang w:eastAsia="el-GR"/>
        </w:rPr>
        <w:t>) δεν επιτρέπεται.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Η ίδια μέθοδος χρησιμοποιείται για όλα τα αποθέματα που έχουν παρόμοια φύση και χρήση από την οντότητα. Για αποθέματα με διαφορετική φύση ή χρήση διαφορετικές μέθοδοι μπορεί να δικαιολογούνται.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Το κόστος αποθεμάτων που δεν είναι συνήθως αντικαταστατά, καθώς και των αγαθών ή υπηρεσιών που παράγονται και προορίζονται για ειδικά έργα, προσδιορίζεται με τη μέθοδο του εξατομικευμένου κόστους.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8. Οι αγορές αναλώσιμων υλικών που δεν είναι σημαντικές για το μέγεθος της οντότητας μπορούν να αντιμετωπίζονται ως έξοδα της περιόδου.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Άρθρο 21</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Προκαταβολές δαπανών και λοιπά μη χρηματοοικονομικά περιουσιακά στοιχεία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 Οι προκαταβολές αναγνωρίζονται αρχικά στο κόστος κτήσης (καταβαλλόμενα ποσά). Μεταγενέστερα ε-πιμετρώνται στο αρχικό κόστος κτήσης, μείον τα χρησιμοποιηθέντα ποσά βάσει της αρχής του δουλευμένου και τυχόν ζημίες απομείωσης.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2. Τα λοιπά μη χρηματοοικονομικά περιουσιακά στοιχεία αναγνωρίζονται αρχικά στο κόστος κτήσης. Μεταγενέστερα επιμετρώνται στη χαμηλότερη αξία μεταξύ κόστους κτήσης και ανακτήσιμης αξίας.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Άρθρο 22</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Υποχρεώσεις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 Χρηματοοικονομικές υποχρεώσεις. Οι χρηματοοικονομικές υποχρεώσεις αναγνωρίζονται αρχικά στο οφειλόμενο ποσό τους.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2. Ποσά που αφορούν υπέρ ή υπό το άρτιο έκδοση, καθώς και το κόστος που σχετίζεται άμεσα με την ανάληψη των υποχρεώσεων αντιμετωπίζονται ως έξοδα ή έσοδα της περιόδου στην οποία οι υποχρεώσεις αναγνωρίσθηκαν αρχικά.</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3. Μεταγενέστερα της αρχικής αναγνώρισης, οι χρηματοοικονομικές υποχρεώσεις επιμετρώνται στα οφειλόμενα ποσά.</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4. Αντί της εφαρμογής των παραγράφων 1 έως 3 του παρόντος άρθρου, οι χρηματοοικονομικές υποχρεώσεις αναγνωρίζονται αρχικά και επιμετρώνται μεταγενέστερα στο αποσβέσιμο κόστος με τη μέθοδο του πραγματικού επιτοκίου ή τη σταθερή μέθοδο, εάν η επιμέτρηση με τον κανόνα της παρούσας παραγράφου έχει σημαντική επίπτωση στα ποσά των χρηματοοικονομικών καταστάσεων.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5. Ειδικότερα, για την επιμέτρηση των χρηματοοικονομικών υποχρεώσεων, σύμφωνα με την παράγραφο 4 του παρόντος άρθρου, η αρχική αναγνώριση των χρηματοοικονομικών υποχρεώσεων γίνεται στο καθαρό ποσό που αναλαμβάνεται, λαμβανομένων υπόψη των ποσών που αφορούν υπέρ ή υπό το άρτιο έκδοση, τόκους, καθώς και το κόστος που σχετίζεται άμεσα με την ανάληψη αυτών.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6. Οι προκύπτοντες τόκοι από τις χρηματοοικονομικές υποχρεώσεις αναγνωρίζονται ως έξοδα στα αποτελέσματα, εκτός εάν βαρύνουν το κόστος περιουσιακών στοιχείων βάσει των προβλέψεων του άρθρου 18 παράγραφος 2.δ και 20 παράγραφος 5 του παρόντος νόμου.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7. Η οντότητα παύει να αναγνωρίζει μια χρηματοοικονομική υποχρέωση όταν, και μόνον όταν, η συμβατική δέσμευση εκπληρώνεται, ακυρώνεται ή εκπνέει.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8. Τροποποίηση των όρων υφιστάμενης χρηματοοικονομικής υποχρέωσης (είτε οφείλεται σε οικονομική δυσχέρεια του οφειλέτη είτε όχι) αντιμετωπίζεται ως εξόφληση της αρχικής και αναγνώριση νέας χρηματοοικονομικής υποχρέωσης.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xml:space="preserve">   9. Η διαφορά μεταξύ της λογιστικής αξίας μιας χρηματοοικονομικής υποχρέωσης που εξοφλείται ή μεταβιβάζεται σε ένα τρίτο μέρος και του ανταλλάγματος που καταβάλλεται, συμπεριλαμβανομένης της λογιστικής αξίας τυχόν άλλων, εκτός μετρητών, </w:t>
      </w:r>
      <w:r w:rsidRPr="00A22421">
        <w:rPr>
          <w:rFonts w:ascii="Verdana" w:eastAsia="Times New Roman" w:hAnsi="Verdana" w:cs="Microsoft Sans Serif"/>
          <w:color w:val="000000"/>
          <w:sz w:val="18"/>
          <w:lang w:eastAsia="el-GR"/>
        </w:rPr>
        <w:lastRenderedPageBreak/>
        <w:t>μεταβιβαζόμενων περιουσιακών στοιχείων και τυχόν νέων υποχρεώσεων που αναλαμβάνονται, αναγνωρίζεται στα αποτελέσματα.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10. Μη χρηματοοικονομικές υποχρεώσεις. Οι μη χρηματοοικονομικές υποχρεώσεις αναγνωρίζονται αρχικά και επιμετρώνται μεταγενέστερα στο ονομαστικό ποσό που αναμένεται να απαιτηθεί για το διακανονισμό τους.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11. Προβλέψεις. Οι προβλέψεις αναγνωρίζονται αρχικά και επιμετρώνται μεταγενέστερα στο ονομαστικό ποσό που αναμένεται να απαιτηθεί για το διακανονισμό τους.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12. Οι προβλέψεις αναγνωρίζονται αρχικά και επιμετρώνται μεταγενέστερα στην παρούσα αξία των ποσών που αναμένεται να απαιτηθούν για το διακανονισμό τους, αντί της επιμέτρησης της παραγράφου 11, εάν η επιμέτρηση με βάση την παρούσα αξία αναμένεται να έχει σημαντική επίπτωση στα ποσά των χρηματοοικονομικών καταστάσεων, έναντι της επιμέτρησης με βάση το ονομαστικό ποσό.</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13. Ειδικότερα, οι προβλέψεις για παροχές σε εργαζομένους μετά την έξοδο από την υπηρεσία, αναγνωρίζονται και επιμετρώνται είτε στα προκύπτοντα από τη νομοθεσία ονομαστικά ποσά κατά την ημερομηνία του ισολογισμού είτε με βάση αποδεκτή αναλογιστική μέθοδο, εάν η αναλογιστική μέθοδος έχει σημαντική επίπτωση στις οικονομικές καταστάσεις.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14. Διαφορές που προκύπτουν είτε κατά την επανεκτίμησή είτε κατά το διακανονισμό των μη χρηματοοικονομικών υποχρεώσεων, συμπεριλαμβανομένων των προβλέψεων, αναγνωρίζονται ως κέρδη ή ζημίες της περιόδου στην οποία προκύπτουν.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Άρθρο 23</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Κρατικές επιχορηγήσεις και αναβαλλόμενοι φόροι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 Κρατικές επιχορηγήσεις περιουσιακών στοιχείων. Οι κρατικές επιχορηγήσεις που αφορούν περιουσιακά στοιχεία αναγνωρίζονται αρχικά ως υποχρεώσεις στην περίοδο που εισπράττονται ή στην περίοδο που καθίσταται οριστική η έγκρισή τους και υπάρχει βεβαιότητα ότι θα εισπραχθούν. Οι κρατικές επιχορηγήσεις αναγνωρίζονται με τα ποσά που εισπράττονται ή εγκρίνονται οριστικά. Μεταγενέστερα της αρχικής αναγνώρισης, οι κρατικές επιχορηγήσεις αποσβένονται με τη μεταφορά τους στα αποτελέσματα ως έσοδα, στην ίδια περίοδο και με τρόπο αντίστοιχο της μεταφοράς στα αποτελέσματα της λογιστικής αξίας του στοιχείου που επιχορηγήθηκε.</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2. Κρατικές επιχορηγήσεις εξόδων. Οι κρατικές επιχορηγήσεις που αφορούν έξοδα αναγνωρίζονται αρχικά ως υποχρεώσεις στην περίοδο που εισπράττονται ή στην περίοδο που καθίσταται οριστική η έγκρισή τους και υπάρχει βεβαιότητα ότι θα εισπραχθούν. Οι κρατικές επιχορηγήσεις που αφορούν έξοδα μεταφέρονται στα αποτελέσματα ως έσοδα στην περίοδο στην οποία τα επιχορηγηθέντα έξοδα βαρύνουν τα αποτελέσματα.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3. Αναβαλλόμενοι φόροι. Οι οντότητες δύνανται να αναγνωρίζουν αναβαλλόμενο φόρο εισοδήματος στις χρηματοοικονομικές καταστάσεις τους. Οι οντότητες που αναγνωρίζουν αναβαλλόμενο φόρο, πρέπει να αναγνωρίζουν όλες τις αναβαλλόμενες φορολογικές υποχρεώσεις. Αντίθετα, οι αναβαλλόμενες φορολογικές απαιτήσεις αναγνωρίζονται στο βαθμό που είναι σφόδρα πιθανό και τεκμηριωμένο ότι θα υπάρχουν φορολογητέα κέρδη έναντι των οποίων οι εκπιπτόμενες προσωρινές διαφορές μπορούν να χρησιμοποιηθούν. Χρεωστικά και πιστωτικά υπόλοιπα των αναβαλλόμενων φόρων υπόκεινται σε συμψηφισμό και τα αντίστοιχα καθαρά ποσά παρουσιάζονται στον ισολογισμό και στην κατάσταση αποτελεσμάτων.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4. Ο αναβαλλόμενος φόρος, είτε περιουσιακό στοιχείο είτε υποχρέωση, αναγνωρίζεται αρχικά και επιμετράται μεταγενέστερα στο ποσό που προκύπτει από την εφαρμογή του ισχύοντος φορολογικού συντελεστή σε κάθε προσωρινή διαφορά.</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xml:space="preserve">   5. Οι μεταβολές στο ποσό της αναβαλλόμενης φορολογικής απαίτησης ή υποχρέωσης του ισολογισμού που προκύπτουν από περίοδο σε περίοδο αναγνωρίζονται σε μείωση ή αύξηση αναλόγως του φόρου εισοδήματος της κατάστασης αποτελεσμάτων. Κατ' εξαίρεση, οι διαφορές που προκύπτουν από περιουσιακά στοιχεία ή υποχρεώσεις των οποίων οι </w:t>
      </w:r>
      <w:r w:rsidRPr="00A22421">
        <w:rPr>
          <w:rFonts w:ascii="Verdana" w:eastAsia="Times New Roman" w:hAnsi="Verdana" w:cs="Microsoft Sans Serif"/>
          <w:color w:val="000000"/>
          <w:sz w:val="18"/>
          <w:lang w:eastAsia="el-GR"/>
        </w:rPr>
        <w:lastRenderedPageBreak/>
        <w:t>μεταβολές αναγνωρίζονται στην καθαρή θέση, αναγνωρίζονται ομοίως κατ' ευθείαν στην καθαρή θέση, σε μείωση ή αύξηση αναλόγως του σχετικού κονδυλίου.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Άρθρο 24</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Επιμέτρηση περιουσιακών στοιχείων και υποχρεώσεων στην εύλογη αξία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 Εναλλακτικά των οριζόμενων στα άρθρα 18 έως 23, παρέχεται η δυνατότητα τα περιουσιακά στοιχεία και οι υποχρεώσεις του παρόντος άρθρου να επιμετρώνται μεταγενέστερα της αρχικής τους αναγνώρισης στην εύλογη αξία τους.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2. Όταν ένα περιουσιακό στοιχείο ή υποχρέωση ενός κονδυλίου του ισολογισμού επιμετράται, σύμφωνα με το παρόν άρθρο, όλα τα επιμέρους περιουσιακά στοιχεία και υποχρεώσεις παρόμοιας φύσης του σχετικού κονδυλίου επιμετρώνται στην εύλογη αξία.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3. Η επιμέτρηση, σύμφωνα με το παρόν άρθρο γίνεται μόνο όταν η εύλογη αξία ενός περιουσιακού στοιχείου ή υποχρέωσης μπορεί να επιμετρηθεί αξιόπιστα. Όταν η εύλογη αξία ενός περιουσιακού στοιχείου ή υποχρέωσης δεν μπορεί να επιμετρηθεί αξιόπιστα, το στοιχείο αυτό επιμετράται με τη μέθοδο του κόστους.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4. Όταν επιλέγεται η επιμέτρηση στην εύλογη αξία για χρηματοοικονομικά μέσα που ταξινομούνται ως «Διαθέσιμα για πώληση χρηματοοικονομικά περιουσιακά στοιχεία», «Χρηματοοικονομικά στοιχεία του εμπορικού χαρτοφυλακίου» και «Χρηματοοικονομικά στοιχεία κατεχόμενα για αντιστάθμιση», η επιμέτρηση αυτή εφαρμόζεται στο σύνολο των επιμέρους περιουσιακών στοιχείων και υποχρεώσεων και των τριών κατηγοριών.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5. Ιδιοχρησιμοποιούμενα ακίνητα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Κέρδη (θετικές διαφορές) από την επιμέτρηση των ιδιοχρησιμοποιούμενων ακινήτων στην εύλογη αξία τους αναγνωρίζονται, κατά στοιχείο ακινήτου, ως διαφορά στην καθαρή θέση στην περίοδο που προκύπτουν.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Ζημιές (αρνητικές διαφορές) από την επιμέτρηση των ιδιοχρησιμοποιούμενων ακινήτων στην εύλογη αξία τους πρώτα συμψηφίζουν τυχόν υπάρχουσα θετική διαφορά εύλογης αξίας της καθαρής θέσης κατά περιουσιακό στοιχείο και το απομένον ποσό αναγνωρίζεται ως ζημία απομείωσης στα αποτελέσματα της περιόδου που προκύπτει.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Το ποσό των θετικών διαφορών εύλογης αξίας (κέρδος) της καθαρής θέσης μπορεί να μεταφέρεται κατευθείαν στα αποτελέσματα εις νέον, στο βαθμό που το σχετικό ποσό έχει καταστεί πραγματοποιημένο. Η μεταφορά γίνεται είτε σταδιακά, καθώς το περιουσιακό στοιχείο αποσβένεται, είτε εφάπαξ κατά τη διαγραφή ή την καθ' οιονδήποτε τρόπο διάθεση του στοιχείου από το οποίο προέρχεται η σχετική διαφορά.</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δ) Η εύλογη αξία ενός στοιχείου, εφόσον έχει επιλεγεί η εν λόγω μέθοδος για την επιμέτρηση του, επανεκτιμάται τουλάχιστον ανά τετραετία και σε κάθε περίπτωση όταν οι συνθήκες της αγοράς υποδηλώνουν ότι η λογιστική αξία του στοιχείου διαφέρει σημαντικά από την εύλογη αξία του.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ε) Η εύλογη αξία ιδιοχρησιμοποιούμενων ακινήτων εκτιμάται κανονικά από επαγγελματία εκτιμητή που διαθέτει τα κατάλληλα προσόντα, λαμβάνοντας υπόψη δεδομένα της αγοράς και, σύμφωνα με τις αρχές των προτύπων του κλάδου της εκτιμητικής.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στ) Τα ιδιοχρησιμοποιούμενα ακίνητα που παρακολουθούνται σε εύλογες αξίες υπόκεινται σε απόσβεση όταν έχουν περιορισμένη ωφέλιμη ζωή. Η απόσβεση αυτή υπολογίζεται με βάση την αναπροσαρμοσμένη αξία.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6. Επενδυτικά ακίνητα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Οι διαφορές από την επιμέτρηση των επενδυτικών ακινήτων στην εύλογη αξία τους αναγνωρίζονται ως κέρδη ή ζημίες στα αποτελέσματα της περιόδου που προκύπτουν.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Η εύλογη αξία των επενδυτικών ακινήτων προσδιορίζεται τουλάχιστον ανά διετία και σε κάθε περίπτωση όταν οι συνθήκες της αγοράς υποδηλώνουν ότι η λογιστική αξία του στοιχείου διαφέρει σημαντικά από την εύλογη αξία του.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Η εύλογη αξία των επενδυτικών ακινήτων εκτιμάται κανονικά από επαγγελματία εκτιμητή που διαθέτει τα κατάλληλα προσόντα, λαμβάνοντας υπόψη δεδομένα της αγοράς και σύμφωνα με τις αρχές των προτύπων του κλάδου της εκτιμητικής.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δ) Όταν τα επενδυτικά ακίνητα επιμετρώνται στην εύλογη αξία δεν υπόκεινται σε απόσβεση.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lastRenderedPageBreak/>
        <w:t>   7. Βιολογικά περιουσιακά στοιχεία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Όταν εφαρμόζεται επιμέτρηση στην εύλογη αξία, τα βιολογικά περιουσιακά στοιχεία επιμετρώνται στην εύλογη αξία τους μείον το κόστος που απαιτείται για τη διάθεσή τους.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Τα βιολογικά περιουσιακά στοιχεία που επιμετρώ-νται στην εύλογη αξία τους δεν υπόκεινται σε απόσβεση.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Διαφορές από την επιμέτρηση των βιολογικών περιουσιακών στοιχείων στην εύλογη αξία τους αναγνωρίζονται ως κέρδη ή ζημιές στα αποτελέσματα της περιόδου που προκύπτουν.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8. Αποθέματα εμπορευμάτων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Εμπορεύματα οι τιμές των οποίων διαπραγματεύονται σε οργανωμένες αγορές και τα οποία προορίζονται για πώληση στα πλαίσια κερδοσκοπικών συναλλαγών, μπορούν να επιμετρώνται στην εύλογη αξία τους, μείον το κόστος που απαιτείται για τη διάθεσή τους.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Οι διαφορές από την επιμέτρηση των εν λόγω στοιχείων στην εύλογη αξία τους αναγνωρίζονται ως κέρδη ή ζημίες στα αποτελέσματα της περιόδου που προκύπτουν.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9. Διαθέσιμα για πώληση χρηματοοικονομικά περιουσιακά στοιχεία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Οι διαφορές από την επιμέτρηση των διαθεσίμων για πώληση χρηματοοικονομικών στοιχείων στην εύλογη αξία τους (κέρδη ή ζημίες) αναγνωρίζονται ως στοιχείο (διαφορά) της καθαρής θέσης, στην περίοδο που προκύπτουν.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Το κονδύλι της καθαρής θέσης της περίπτωσης </w:t>
      </w:r>
      <w:r w:rsidRPr="00A22421">
        <w:rPr>
          <w:rFonts w:ascii="Verdana" w:eastAsia="Times New Roman" w:hAnsi="Verdana" w:cs="Microsoft Sans Serif"/>
          <w:color w:val="000000"/>
          <w:spacing w:val="20"/>
          <w:sz w:val="18"/>
          <w:lang w:eastAsia="el-GR"/>
        </w:rPr>
        <w:t>α' </w:t>
      </w:r>
      <w:r w:rsidRPr="00A22421">
        <w:rPr>
          <w:rFonts w:ascii="Verdana" w:eastAsia="Times New Roman" w:hAnsi="Verdana" w:cs="Microsoft Sans Serif"/>
          <w:color w:val="000000"/>
          <w:sz w:val="18"/>
          <w:lang w:eastAsia="el-GR"/>
        </w:rPr>
        <w:t>μεταφέρεται στα αποτελέσματα όταν τα εν λόγω στοιχεία διαγραφούν ή όταν υπάρχουν αντικειμενικά τεκμήρια ότι τα περιουσιακά στοιχεία έχουν απομειωθεί, σύμφωνα με την παράγραφο 5 του άρθρου 19.</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Οι ζημιές απομείωσης της περίπτωσης </w:t>
      </w:r>
      <w:r w:rsidRPr="00A22421">
        <w:rPr>
          <w:rFonts w:ascii="Verdana" w:eastAsia="Times New Roman" w:hAnsi="Verdana" w:cs="Microsoft Sans Serif"/>
          <w:color w:val="000000"/>
          <w:spacing w:val="20"/>
          <w:sz w:val="18"/>
          <w:lang w:eastAsia="el-GR"/>
        </w:rPr>
        <w:t>β'</w:t>
      </w:r>
      <w:r w:rsidRPr="00A22421">
        <w:rPr>
          <w:rFonts w:ascii="Verdana" w:eastAsia="Times New Roman" w:hAnsi="Verdana" w:cs="Microsoft Sans Serif"/>
          <w:color w:val="000000"/>
          <w:sz w:val="18"/>
          <w:lang w:eastAsia="el-GR"/>
        </w:rPr>
        <w:t> αναστρέφονται στα αποτελέσματα όταν οι λόγοι που τις προκάλεσαν παύουν να ισχύουν. Κατ' εξαίρεση, οι ζημίες απο-μείωσης από τίτλους καθαρής θέσης (συμμετοχικούς τίτλους) αναστρέφονται κατευθείαν στην καθαρή θέση και όχι μέσω αποτελεσμάτων.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10. Χρηματοοικονομικά περιουσιακά στοιχεία του εμπορικού χαρτοφυλακίου και χρηματοοικονομικές υποχρεώσεις που αποτελούν μέρος του εμπορικού χαρτοφυλακίου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Οι διαφορές από την επιμέτρηση των εν λόγω στοιχείων στην εύλογη αξία τους αναγνωρίζονται ως κέρδη ή ζημιές στην περίοδο που προκύπτουν.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Παράγωγα χρηματοοικονομικά στοιχεία που δεν κατέχονται για σκοπούς αντιστάθμισης θεωρούνται μέρος του εμπορικού χαρτοφυλακίου.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11. Παράγωγα για αντιστάθμιση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Παράγωγα αντιστάθμισης εύλογης αξίας: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α1) Όταν επιλέγεται η επιμέτρηση στην εύλογη αξία, τόσο το αντισταθμισμένο στοιχείο (για τον κίνδυνο που αντισταθμίζεται) όσο και το αντίστοιχο μέσο αντιστάθμισης επιμετρώνται στην εύλογη αξία.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α2) Διαφορές από την επιμέτρηση του αντισταθμισμένου στοιχείου και του αντίστοιχου μέσου αντιστάθμισης αναγνωρίζονται ως κέρδη ή ζημίες της κατάστασης αποτελεσμάτων στην περίοδο που προκύπτουν.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Παράγωγα αντιστάθμισης ταμειακών ροών. Κέρδη και ζημιές από την επιμέτρηση του μέσου αντιστάθμισης αναγνωρίζονται ως στοιχείο (διαφορά) της καθαρής θέσης στην περίοδο που προκύπτουν. Αυτό το στοιχείο (διαφορά) της καθαρής θέσης μεταφέρεται στα αποτελέσματα στην ίδια περίοδο στην οποία οι αντισταθμισμένες ταμειακές ροές αναγνωρίζονται στα αποτελέσματα.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Οι διαφορές από την επιμέτρηση των αντισταθμισμένων στοιχείων και των αντίστοιχων μέσων αντιστάθμισης υπό </w:t>
      </w:r>
      <w:r w:rsidRPr="00A22421">
        <w:rPr>
          <w:rFonts w:ascii="Verdana" w:eastAsia="Times New Roman" w:hAnsi="Verdana" w:cs="Microsoft Sans Serif"/>
          <w:color w:val="000000"/>
          <w:spacing w:val="20"/>
          <w:sz w:val="18"/>
          <w:lang w:eastAsia="el-GR"/>
        </w:rPr>
        <w:t>α'</w:t>
      </w:r>
      <w:r w:rsidRPr="00A22421">
        <w:rPr>
          <w:rFonts w:ascii="Verdana" w:eastAsia="Times New Roman" w:hAnsi="Verdana" w:cs="Microsoft Sans Serif"/>
          <w:color w:val="000000"/>
          <w:sz w:val="18"/>
          <w:lang w:eastAsia="el-GR"/>
        </w:rPr>
        <w:t> </w:t>
      </w:r>
      <w:r w:rsidRPr="00A22421">
        <w:rPr>
          <w:rFonts w:ascii="Verdana" w:eastAsia="Times New Roman" w:hAnsi="Verdana" w:cs="Microsoft Sans Serif"/>
          <w:color w:val="000000"/>
          <w:spacing w:val="20"/>
          <w:sz w:val="18"/>
          <w:lang w:eastAsia="el-GR"/>
        </w:rPr>
        <w:t>ή</w:t>
      </w:r>
      <w:r w:rsidRPr="00A22421">
        <w:rPr>
          <w:rFonts w:ascii="Verdana" w:eastAsia="Times New Roman" w:hAnsi="Verdana" w:cs="Microsoft Sans Serif"/>
          <w:color w:val="000000"/>
          <w:sz w:val="18"/>
          <w:lang w:eastAsia="el-GR"/>
        </w:rPr>
        <w:t> </w:t>
      </w:r>
      <w:r w:rsidRPr="00A22421">
        <w:rPr>
          <w:rFonts w:ascii="Verdana" w:eastAsia="Times New Roman" w:hAnsi="Verdana" w:cs="Microsoft Sans Serif"/>
          <w:color w:val="000000"/>
          <w:spacing w:val="20"/>
          <w:sz w:val="18"/>
          <w:lang w:eastAsia="el-GR"/>
        </w:rPr>
        <w:t>β'</w:t>
      </w:r>
      <w:r w:rsidRPr="00A22421">
        <w:rPr>
          <w:rFonts w:ascii="Verdana" w:eastAsia="Times New Roman" w:hAnsi="Verdana" w:cs="Microsoft Sans Serif"/>
          <w:color w:val="000000"/>
          <w:sz w:val="18"/>
          <w:lang w:eastAsia="el-GR"/>
        </w:rPr>
        <w:t> ανωτέρω, όταν αναγνωρίζονται ως κέρδη ή ζημιές στα αποτελέσματα συγχωνεύονται σε ένα κονδύλι.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δ) Η λογιστική της αντιστάθμισης της παραγράφου αυτής εφαρμόζεται εφόσον τεκμηριώνεται η ύπαρξη σχέσης αντιστάθμισης και η αντιστάθμιση αυτή είναι αποτελεσματική.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12. Η εύλογη αξία των χρηματοοικονομικών περιουσιακών στοιχείων και υποχρεώσεων ορίζεται ως εξής: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Η αγοραία αξία, στην περίπτωση χρηματοοικονομικών στοιχείων για τα οποία υπάρχει αγορά που δημιουργεί αξιόπιστες τιμές.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lastRenderedPageBreak/>
        <w:t>   β) Εάν η αγοραία αξία δεν είναι άμεσα διαθέσιμη για ένα στοιχείο, αλλά μπορεί να εντοπιστεί για συστατικά του στοιχείου ή για ένα παρόμοιο στοιχείο, η εύλογη αξία μπορεί να προσδιοριστεί από τα συστατικά στοιχεία ή το παρόμοιο στοιχείο.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Στην περίπτωση χρηματοοικονομικών στοιχείων για τα οποία δεν μπορεί να εντοπιστεί μια αξιόπιστη αγορά, η αξία που προκύπτει από γενικά αποδεκτά μοντέλα και τεχνικές μέτρησης, υπό τον όρο ότι αυτά τα μοντέλα και οι τεχνικές διασφαλίζουν μια εύλογη εκτίμηση της αγοραίας αξίας.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13. Σύμβαση επί εμπορευμάτων που δίνει σε κάθε συμβαλλόμενο μέρος το δικαίωμα διακανονισμού αυτής σε μετρητά ή σε κάποιο άλλο χρηματοοικονομικό στοιχείο, θεωρείται ως παράγωγο χρηματοοικονομικό στοιχείο, εκτός εάν: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Η σύναψη της σύμβασης έγινε για να καλυφθούν οι αναμενόμενες, κατά το χρόνο της αγοράς και μεταγενέστερα, απαιτήσεις της οντότητας σε ό,τι αφορά την αγορά, χρήση ή πώληση του εμπορεύματος και η κάλυψη αυτών των απαιτήσεων εξακολουθεί να ισχύει.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Η σύμβαση ορίσθηκε ως σύμβαση επί εμπορευμάτων κατά τη σύναψή της και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αναμένεται να διακανονιστεί με παράδοση των εμπορευμάτων.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14. Μεταφορά χρηματοοικονομικών περιουσιακών στοιχείων μεταξύ επιμέρους κατηγοριών: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Η μεταφορά χρηματοοικονομικών στοιχείων από και προς την κατηγορία «εμπορικό χαρτοφυλάκιο» δεν επιτρέπεται.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Η μεταφορά χρηματοοικονομικών στοιχείων από την κατηγορία «Μη παράγωγα χρηματοοικονομικά στοιχεία διακρατούμενα μέχρι τη λήξη» προς την κατηγορία «Διαθέσιμα για πώληση χρηματοοικονομικά στοιχεία» επιτρέπεται μόνον όταν η οντότητα πάψει να έχει την πρόθεση να διακρατήσει τα στοιχεία αυτά μέχρι τη λήξη τους. Στην περίπτωση αυτή, η διαφορά μεταξύ λογιστικής αξίας του μεταφερόμενου στοιχείου και εύλογης αξίας του κατά την ημερομηνία της μεταφοράς αναγνωρίζεται στην καθαρή θέση και υπόκειται στο χειρισμό της παραγράφου 9 του παρόντος άρθρου.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Η μεταφορά χρηματοοικονομικών στοιχείων από την κατηγορία «Διαθέσιμα για πώληση χρηματοοικονομικά στοιχεία» προς την κατηγορία «Μη παράγωγα χρηματοοικονομικά στοιχεία διακρατούμενα μέχρι τη λήξη», επιτρέπεται μόνον όταν η οντότητα αποφασίσει ότι έχει εφεξής την πρόθεση να διακρατήσει τα στοιχεία αυτά μέχρι τη λήξη τους. Στην περίπτωση αυτή τυχόν διαφορές εύλογης αξίας της καθαρής θέσης από τα εν λόγω στοιχεία αποσβένεται τμηματικά μέχρι τη λήξη τους.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Άρθρο 25</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Στοιχεία της κατάστασης αποτελεσμάτων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 Τα στοιχεία του παρόντος άρθρου αναγνωρίζονται στην κατάσταση αποτελεσμάτων στο ενδεδειγμένο κατά περίπτωση κονδύλι και βάσει των παραγράφων 2 έως 14 κατωτέρω.</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2. Τα έσοδα αναγνωρίζονται εντός της περιόδου στην οποία καθίστανται δουλευμένα.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3. Τα έσοδα από πώληση αγαθών αναγνωρίζονται όταν πληρούνται όλα τα παρακάτω:</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Μεταβιβάζονται στον αγοραστή οι ουσιαστικοί κίνδυνοι και τα οφέλη που συνδέονται με την κυριότητά τους.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Τα αγαθά γίνονται αποδεκτά από τον αγοραστή.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Τα οικονομικά οφέλη από τη συναλλαγή μπορούν να επιμετρηθούν αξιόπιστα και θεωρείται σφόδρα πιθανή η εισροή τους στην οντότητα.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4. Τα έσοδα από παροχή υπηρεσιών και κατασκευαστικά συμβόλαια αναγνωρίζονται με βάση το ποσοστό ολοκλήρωσης (μέθοδος του ποσοστού ολοκλήρωσης) και εφόσον θεωρείται σφόδρα πιθανή η εισροή του οικονομικού οφέλους της συναλλαγής. Εναλλακτικά, μπορεί να εφαρμόζεται η μέθοδος της ολοκληρωμένης σύμβασης, όταν δεν επηρεάζονται σημαντικά τα μεγέθη των χρηματοοικονομικών καταστάσεων.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5. Τα έσοδα που προέρχονται από τη χρήση περιουσιακών στοιχείων της οντότητας από τρίτους αναγνωρίζονται ως εξής: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Οι τόκοι βάσει χρονικής αναλογίας με τη μέθοδο του πραγματικού επιτοκίου ή τη σταθερή μέθοδο.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Τα μερίσματα ή παρόμοιας φύσης εισόδημα από τη συμμετοχή στην καθαρή θέση άλλων οντοτήτων όταν εγκρίνονται από το αρμόδιο όργανο που αποφασίζει τη διανομή τους.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lastRenderedPageBreak/>
        <w:t>   γ) Τα δικαιώματα βάσει των σχετικών συμβατικών όρων.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6. Τα έσοδα των παραγράφων 3 έως 4 του παρόντος άρθρου επιμετρώνται σε ποσά καθαρά από κάθε επιστροφή, έκπτωση ή φόρο επί των πωλήσεων.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7. Τα έσοδα των παραγράφων 3 έως 5 του παρόντος άρθρου αναγνωρίζονται διακεκριμένα από τα σχετικά έξοδα.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8. Τα κέρδη από επιμετρήσεις περιουσιακών στοιχείων και υποχρεώσεων, συμπεριλαμβανομένων των κερδών από αναστροφές προβλέψεων και απομειώσεων, αναγνωρίζονται βάσει των ρυθμίσεων του παρόντος νόμου.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9. Τα κέρδη που προκύπτουν από τη διαγραφή περιουσιακών στοιχείων ή υποχρεώσεων αναγνωρίζονται όταν τα περιουσιακά στοιχεία ή οι υποχρεώσεις διαγράφονται από τις χρηματοοικονομικές καταστάσεις.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10. Κάθε άλλο έσοδο ή κέρδος αναγνωρίζεται βάσει των ρυθμίσεων του παρόντος νόμου στην κατάσταση αποτελεσμάτων.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11. Τα κέρδη παρουσιάζονται κατάλληλα στην κατάσταση αποτελεσμάτων με το καθαρό ποσό τους.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12. Τα έξοδα περιλαμβάνουν: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Τα έξοδα ίδρυσης.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Το κόστος κτήσης ή κόστος παραγωγής, κατά περίπτωση, των πωληθέντων αγαθών ή υπηρεσιών.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Τις πάσης φύσεως δαπάνες μισθοδοσίας εργαζομένων, περιλαμβανομένων των προβλέψεων για μελλοντικές παροχές.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δ) Τα έξοδα έρευνας.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ε) Τα έξοδα ανάπτυξης.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στ) Τις επισκευές και συντηρήσεις.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ζ) Τις αποσβέσεις ενσώματων και άυλων πάγιων στοιχείων.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η) Τις προβλέψεις για λοιπούς κινδύνους και έξοδα.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θ) Τους τόκους και τα συναφή έξοδα.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ι) Τα έξοδα και τις ζημίες που προκύπτουν από την επιμέτρηση περιουσιακών στοιχείων και υποχρεώσεων, σύμφωνα με τον παρόντα νόμο.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ια) Τις ζημίες που προκύπτουν από τη διαγραφή περιουσιακών στοιχείων.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ιβ) Τις λοιπές προκύπτουσες ζημίες που παρουσιάζονται με το καθαρό ποσό τους.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ιγ) Το φόρο εισοδήματος της περιόδου, τρέχοντα και αναβαλλόμενο, κατά περίπτωση.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ιδ) Κάθε άλλο έξοδο που έχει προκύψει και δεν περιλαμβάνεται στις προηγούμενες κατηγορίες.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13. Κάθε δαπάνη της παραγράφου 12 αναγνωρίζεται και ταξινομείται στην κατάσταση αποτελεσμάτων με κατάλληλο τρόπο, εκτός εάν η δαπάνη αυτή καλύπτει τον ορισμό του περιουσιακού στοιχείου, βάσει των ρυθμίσεων του παρόντος νόμου.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14. Όταν συμφωνίες για αγορά ή πώληση περιλαμβάνουν όρους για αναβολή της πληρωμής, είναι πιθανόν το σχετικό ποσό να ενσωματώνει τόκο. Το αντίστοιχο έσοδο ή κόστος επιμετράται στο αποσβέσιμο κόστος με τη μέθοδο του πραγματικού επιτοκίου ή τη σταθερή μέθοδο, αντί της επιμέτρησης στο ονομαστικό ποσό, εάν το αποσβέσιμο κόστος εκτιμάται ότι έχει σημαντική επίπτωση στα ποσά των χρηματοοικονομικών καταστάσεων. Στην περίπτωση αυτή, το ποσό του προκύπτοντος τόκου αναγνωρίζεται κατάλληλα στα αποτελέσματα.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Άρθρο 26</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Στοιχεία της καθαρής θέσης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 Τα στοιχεία της καθαρής θέσης περιλαμβάνουν: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Το καταβληθέν από τους ιδιοκτήτες κεφάλαιο της οντότητας, συμπεριλαμβανομένου: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α.1) του υπέρ το άρτιο ποσού αυτού και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xml:space="preserve">   α.2) οποιασδήποτε εισφοράς των ιδιοκτητών εφόσον υπάρχει ανέκκλητη δέσμευση κεφαλαιοποίησής της και υποχρέωση της οντότητας για έκδοση μετοχών ή άλλων </w:t>
      </w:r>
      <w:r w:rsidRPr="00A22421">
        <w:rPr>
          <w:rFonts w:ascii="Verdana" w:eastAsia="Times New Roman" w:hAnsi="Verdana" w:cs="Microsoft Sans Serif"/>
          <w:color w:val="000000"/>
          <w:sz w:val="18"/>
          <w:lang w:eastAsia="el-GR"/>
        </w:rPr>
        <w:lastRenderedPageBreak/>
        <w:t>συμμετοχικών τίτλων προς τους συνεισφέροντες εντός δώδεκα (12) μηνών από την ημερομηνία της εισφοράς.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Τα αποθεματικά που σχηματίζονται βάσει διατάξεων της φορολογικής ή άλλης νομοθεσίας ή του καταστατικού.</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Τα αποτελέσματα εις νέον.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δ) Τις διαφορές από την επιμέτρηση περιουσιακών στοιχείων και υποχρεώσεων στην εύλογη αξία τους, που αναγνωρίζονται κατευθείαν ως στοιχεία της καθαρής θέσης βάσει των προβλέψεων του παρόντος νόμου.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ε) Τους ιδίους τίτλους καθαρής θέσης της οντότητας, όταν συντρέχει περίπτωση που παρουσιάζονται ως ξεχωριστό στοιχείο αφαιρετικά της καθαρής θέσης.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στ) Κέρδη και ζημίες από τη διάθεση ή ακύρωση ιδίων τίτλων καθαρής θέσης, όταν συντρέχει περίπτωση, που αναγνωρίζονται κατευθείαν στην καθαρή θέση ως ξεχωριστό στοιχείο, προσθετικά ή αφαιρετικά αναλόγως.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2. Τα κονδύλια της καθαρής θέσης της παραγράφου 1 α και 1 ε του παρόντος άρθρου αναγνωρίζονται αρχικά και επιμετρώνται μεταγενέστερα στα ονομαστικά τους ποσά, που έχουν ληφθεί ή καταβληθεί.</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3. Κόστος που σχετίζεται άμεσα με στοιχείο της καθαρής θέσης παρακολουθείται αφαιρετικά του στοιχείου αυτού της καθαρής θέσης, εφόσον είναι σημαντικό για τις χρηματοοικονομικές καταστάσεις. Σε αντίθετη περίπτωση το εν λόγω ποσό αναγνωρίζεται ως έξοδο στην περίοδο που αφορά.</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4. Κέρδη από την επιμέτρηση περιουσιακών στοιχείων και υποχρεώσεων στην εύλογη αξία, που αναγνωρίζονται στην καθαρή θέση, δεν μπορούν να κεφαλαιοποιηθούν πριν πραγματοποιηθούν.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Άρθρο 27</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Συναλλαγές και στοιχεία σε ξένο νόμισμα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 Μία συναλλαγή σε ξένο νόμισμα μετατρέπεται κατά την αρχική αναγνώριση στο νόμισμα στο οποίο καταρτίζονται οι χρηματοοικονομικές καταστάσεις της οντότητας με την ισχύουσα συναλλαγματική ισοτιμία κατά τη συναλλαγή.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2. Στο τέλος κάθε περιόδου αναφοράς: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Τα νομισματικά στοιχεία μετατρέπονται με την ισοτιμία κλεισίματος της ημερομηνίας του ισολογισμού.</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Τα μη νομισματικά στοιχεία που εκφράζονται σε ξένο νόμισμα και επιμετρώνται στο ιστορικό κόστος, μετατρέπονται με την ισοτιμία της αρχικής αναγνώρισης.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Τα μη νομισματικά στοιχεία που εκφράζονται σε ξένο νόμισμα και επιμετρώνται στην εύλογη αξία, μετατρέπονται με την ισοτιμία της ημέρας στην οποία η εύλογη αξία προσδιορίστηκε. Οι διαφορές που προκύπτουν αντιμετωπίζονται λογιστικά με τον ίδιο τρόπο που αντιμετωπίζονται οι μεταβολές της εύλογης αξίας, σύμφωνα με το άρθρο 24.</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3. Οι συναλλαγματικές διαφορές που προκύπτουν από το διακανονισμό νομισματικών στοιχείων ή από τη μετατροπή τους με ισοτιμία διαφορετική από την ισοτιμία μετατροπής κατά την αρχική αναγνώριση ή κατά τη σύνταξη προγενέστερων χρηματοοικονομικών καταστάσεων, αναγνωρίζονται στα αποτελέσματα της περιόδου που προκύπτουν.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4. Η συναλλαγματική διαφορά που προκύπτει από νομισματικό στοιχείο το οποίο αποτελεί μέρος της καθαρής επένδυσης σε αλλοδαπή δραστηριότητα, αναγνωρίζεται κατευθείαν ως στοιχείο (διαφορά) στην καθαρή θέση. Το στοιχείο αυτό της καθαρής θέσης μεταφέρεται στα αποτελέσματα κατά τη διάθεση της αλλοδαπής δραστηριότητας.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Άρθρο 28</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Μεταβολές λογιστικών πολιτικών και εκτιμήσεων και διόρθωση λαθών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 Οι μεταβολές των λογιστικών πολιτικών και οι διορθώσεις λαθών αναγνωρίζονται αναδρομικά με τη διόρθωση: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Των λογιστικών αξιών των περιουσιακών στοιχείων, των υποχρεώσεων και της καθαρής θέσης, για τη σωρευτική επίδραση της μεταβολής κατά την έναρξη και λήξη της συγκριτικής και της τρέχουσας περιόδου, και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lastRenderedPageBreak/>
        <w:t>   β) των εσόδων, κερδών, εξόδων και ζημιών, όσον αφορά την επίδραση επί των λογιστικών μεγεθών της συγκριτικής περιόδου.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2. Οι μεταβολές των λογιστικών εκτιμήσεων αναγνωρίζονται στην περίοδο στην οποία διαπιστώνεται ότι προκύπτουν και επηρεάζουν αυτή την περίοδο και μελλοντικές περιόδους, κατά περίπτωση. Οι αλλαγές αυτές δεν αναγνωρίζονται αναδρομικά.</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3. Η διόρθωση των λαθών διενεργείται άμεσα κατά τον εντοπισμό τους.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ΚΕΦΑΛΑΙΟ 6</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ΠΡΟΣΑΡΤΗΜΑ (ΣΗΜΕΙΩΣΕΙΣ) ΚΑΙ ΑΠΑΛΛΑΓΕΣ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Άρθρο 29</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Προσάρτημα (σημειώσεις) επί των χρηματοοικονομικών καταστάσεων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 Η κατάρτιση του προσαρτήματος των χρηματοοικονομικών καταστάσεων ακολουθεί τις παρακάτω αρχές: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Οι οντότητες που δεν υποχρεούνται να παρέχουν τις πληροφορίες μιας παραγράφου του παρόντος άρθρου δύνανται να παρέχουν τις σχετικές πληροφορίες προαιρετικά. Στην περίπτωση αυτή, οι οντότητες παρέχουν τις εν λόγω πληροφορίες σε πλήρη συμφωνία με τα οριζόμενα στην αντίστοιχη παράγραφο αυτού του άρθρου.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Οι πληροφορίες επί των κονδυλίων των χρηματοοικονομικών καταστάσεων παρατίθενται με τη σειρά με την οποία τα κονδύλια αυτά παρουσιάζονται στις χρηματοοικονομικές καταστάσεις.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Όταν γίνεται χρήση συντομεύσεων, διαγραμμάτων ή συμβόλων στις χρηματοοικονομικές καταστάσεις, δίνονται με σαφήνεια οι απαιτούμενες για την κατανόηση τους πληροφορίες. Ειδικότερα, γνωστοποιείται η μονάδα μέτρησης και το επίπεδο στρογγυλοποίησης των πα-ρατιθέμενων αριθμών.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δ) Όταν πληροφορίες του παρόντος άρθρου παρατίθενται στους πίνακες των χρηματοοικονομικών καταστάσεων, οι πληροφορίες αυτές μπορεί να μην επαναλαμβάνονται στο προσάρτημα.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2. Το προσάρτημα περιλαμβάνει, κατ' ελάχιστον, τις επεξηγηματικές πληροφορίες και αναλύσεις των παραγράφων 3 έως 34 του παρόντος άρθρου, εκτός και εάν προβλέπεται απαλλαγή βάσει του παρόντος νόμου.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3. Πληροφορίες σχετικά με:</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Την επωνυμία της οντότητας.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Το νομικό τύπο της οντότητας.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Την περίοδο αναφοράς.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δ) Τη διεύθυνση της έδρας της οντότητας.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ε) Το δημόσιο μητρώο στο οποίο είναι εγγεγραμμένη η οντότητα ή αντίστοιχες πληροφορίες, κατά περίπτωση.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στ) Εάν η οντότητα λειτουργεί με την παραδοχή της συνεχιζόμενης δραστηριότητας.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ζ) Εάν η οντότητα είναι υπό εκκαθάριση.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η) Την κατηγορία της οντότητας (πολύ μικρή, μικρή, μεσαία, μεγάλη, δημοσίου συμφέροντος), σύμφωνα με τον παρόντα νόμο.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θ) Δήλωση ότι οι χρηματοοικονομικές καταστάσεις έχουν καταρτιστεί σε πλήρη συμφωνία με τον παρόντα νόμο.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4. Εάν υπάρχουν παράγοντες που θέτουν σε κίνδυνο την προοπτική της οντότητας ως συνεχιζόμενη δραστηριότητα, γνωστοποιείται η φύση αυτών των παραγόντων, καθώς και τα μέτρα που έχουν ληφθεί για την αντιμετώπισή τους.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5. Συνοπτική αναφορά των λογιστικών πολιτικών που ακολουθεί η οντότητα για τα επιμέρους στοιχεία των χρηματοοικονομικών της καταστάσεων. Σε περίπτωση αλλαγών λογιστικών πολιτικών, αλλαγών λογιστικών εκτιμήσεων ή διόρθωσης λαθών, γίνεται αναφορά στο γεγονός, στους λόγους που οδήγησαν στην αλλαγή ή τη διόρθωση, και γνωστοποιούνται επαρκώς οι σχετικές επιπτώσεις στα κονδύλια των χρηματοοικονομικών καταστάσεων.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xml:space="preserve">   6. Όπου, σε εξαιρετικές περιπτώσεις, η οντότητα έχει παρεκκλίνει από την εφαρμογή μιας διάταξης του παρόντος νόμου για να εκπληρώσει την υποχρέωση της παραγράφου 2 του </w:t>
      </w:r>
      <w:r w:rsidRPr="00A22421">
        <w:rPr>
          <w:rFonts w:ascii="Verdana" w:eastAsia="Times New Roman" w:hAnsi="Verdana" w:cs="Microsoft Sans Serif"/>
          <w:color w:val="000000"/>
          <w:sz w:val="18"/>
          <w:lang w:eastAsia="el-GR"/>
        </w:rPr>
        <w:lastRenderedPageBreak/>
        <w:t>άρθρου 16 περί εύλογης παρουσίασης, η παρέκκλιση αυτή γνωστοποιείται και δικαιολογείται επαρκώς. Οι επιπτώσεις της παρέκκλισης στα περιουσιακά στοιχεία, στις υποχρεώσεις, στην καθαρή θέση και στα αποτελέσματα, παρατίθενται πλήρως στο προσάρτημα.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7. Όταν ένα περιουσιακό στοιχείο ή μία υποχρέωση σχετίζεται με περισσότερα από ένα κονδύλια του ισολογισμού, γνωστοποιείται η σχέση του στοιχείου αυτού με τα σχετιζόμενα κονδύλια των χρηματοοικονομικών καταστάσεων.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8. Πίνακα που παρουσιάζει για κάθε κονδύλι των ενσώματων και άυλων πάγιων περιουσιακών στοιχείων: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Το κόστος κτήσης ή το κόστος παραγωγής ή την εύλογη αξία (του άρθρου 24) σε περίπτωση που έχει εφαρμοστεί επιμέτρηση στην εύλογη αξία, στην αρχή και στο τέλος της περιόδου για κάθε κονδύλι.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Τις προσθήκες, τις μειώσεις και τις μεταφορές μεταξύ των κονδυλίων των παγίων κατά τη διάρκεια της περιόδου.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Τις αποσβέσεις και απομειώσεις αξίας που αφορούν την περίοδο.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δ) Τις σωρευμένες αποσβέσεις και απομειώσεις στην αρχή και στο τέλος της περιόδου.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ε) Τις λοιπές μεταβολές των σωρευμένων αποσβέσεων και απομειώσεων κατά τη διάρκεια της περιόδου.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στ) Το ποσό με το οποίο προσαυξήθηκε η αξία κτήσης πάγιων περιουσιακών στοιχείων λόγω κεφαλαιοποίησης τόκων στην περίοδο, σύμφωνα με την παράγραφο 2δ του άρθρου 18.</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ζ) Λοιπές μεταβολές.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9. Η φύση σημαντικών γεγονότων που προκύπτουν μετά το τέλος της περιόδου, τα οποία δεν αντικατοπτρίζονται στην κατάσταση αποτελεσμάτων ή στον ισολογισμό της κλειόμενης περιόδου και τις χρηματοοικονομικές επιπτώσεις τους.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10. Σε περίπτωση επιμέτρησης στην εύλογη αξία, σύμφωνα με το άρθρο 24, παρατίθεται: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Σαφής δήλωση ότι έχει γίνει χρήση της δυνατότητας επιμέτρησης στην εύλογη αξία, καθώς και τα κονδύλια των χρηματοοικονομικών καταστάσεων που έχουν επιμετρηθεί στην εύλογη αξία.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Περιγραφή των σημαντικών υποθέσεων στις οποίες βασίζονται τα υποδείγματα και οι τεχνικές επιμέτρησης.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Ανά κονδύλι στοιχείων του ισολογισμού: η εύλογη αξία, οι μεταβολές της που έχουν αναγνωριστεί στα αποτελέσματα, καθώς και οι μεταβολές αυτής που έχουν αναγνωριστεί απευθείας στην καθαρή θέση (διαφορές εύλογης αξίας).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δ) Πίνακας στον οποίο παρουσιάζεται η κίνηση των διαφορών εύλογης αξίας κατά τη διάρκεια της περιόδου, με ανάλυση σε μικτό ποσό και αναβαλλόμενο φόρο εισοδήματος, όταν αναγνωρίζεται αναβαλλόμενη φορολογία.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ε) Για κάθε κατηγορία παράγωγων χρηματοοικονομικών μέσων, πληροφορίες για την έκταση και τη φύση τους, συμπεριλαμβανόμενων των όρων και των συνθηκών που μπορεί να επηρεάσουν το ποσό, το χρόνο και την πιθανότητα μελλοντικώνχρηματοροών.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στ) Για πάγια στοιχεία, η λογιστική αξία των παγίων αυτών που θα αναγνωρίζονταν στον ισολογισμό, εάν τα εν λόγω στοιχεία δεν είχαν επιμετρηθεί στην εύλογη αξία τους, σύμφωνα με το άρθρο 24.</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11. Σε περίπτωση επιμέτρησης χρηματοπιστωτικών μέσων στην τιμή κτήσης: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Για κάθε κατηγορία παράγωγων χρηματοπιστωτικών μέσων: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α.1) η εύλογη αξία των μέσων αυτών, εάν αυτή μπορεί να προσδιοριστεί, σύμφωνα με την παράγραφο 12 του άρθρου 24 του παρόντος νόμου, και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α.2) πληροφορίες για την έκταση της χρήσης αυτών των μέσων και τη φύση τους.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Για τα μη κυκλοφορούντα χρηματοοικονομικά στοιχεία τα οποία εμφανίζονται με ποσό που υπερβαίνει την εύλογη αξία τους: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β.1) η λογιστική αξία και η εύλογη αξία είτε των επιμέρους περιουσιακών στοιχείων είτε των κατάλληλων ομάδων των επιμέρους αυτών στοιχείων και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β.2) οι λόγοι για τη μη μείωση της λογιστικής αξίας, καθώς και η φύση των ενδείξεων που τεκμηριωμένα οδηγούν στην πεποίθηση για τη δυνατότητα ανάκτησης της λογιστικής αξίας.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12. Για την καθαρή θέση της οντότητας: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Το κεφάλαιο που έχει εγκριθεί αλλά δεν έχει καταβληθεί.</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Ο αριθμός και η ονομαστική αξία των τίτλων καθαρής θέσης ή, όταν δεν υπάρχει ονομαστική, η λογιστική αξία κάθε κατηγορίας τίτλων.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lastRenderedPageBreak/>
        <w:t>   γ) Ο αριθμός και η ονομαστική αξία ή, όταν δεν υπάρχει ονομαστική αξία, η λογιστική αξία των τίτλων που αντιπροσωπεύουν το κεφάλαιο και εκδόθηκαν μέσα στη περίοδο, εντός των ορίων του εγκεκριμένου κεφαλαίου.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δ) Η ύπαρξη πιστοποιητικών συμμετοχής, μετατρέψιμων τίτλων, δικαιωμάτων αγοράς τίτλων, δικαιωμάτων προαίρεσης ή παρόμοιων τίτλων ή δικαιωμάτων, με μνεία του αριθμού τους, της αξίας τους και των δικαιωμάτων που παρέχουν.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ε) Ανάλυση κάθε αποθεματικού με σύντομη περιγραφή του σκοπού του και της κίνησης που παρουσίασε στην περίοδο, εφόσον η εν λόγω κίνηση δεν παρέχεται αναλυτικά στον Πίνακα Μεταβολών Καθαρής Θέσης.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στ) Ο αριθμός και η ονομαστική αξία των κατεχόμενων ιδίων τίτλων καθαρής θέσης ή, όταν δεν υπάρχει ονομαστική, η λογιστική αξία κάθε κατηγορίας τίτλων.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13. Το συνολικό χρέος της οντότητας που καλύπτεται με εξασφαλίσεις που παρέχονται από την οντότητα, με ένδειξη της φύσης και της μορφής της εξασφάλισης.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14. Τα ποσά των υποχρεώσεων της οντότητας που καθίστανται απαιτητά μετά από πέντε (5) έτη από την ημερομηνία του ισολογισμού.</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15. Η φύση και ο επιχειρηματικός στόχος των διακανονισμών της οντότητας, που δεν περιλαμβάνονται στον ισολογισμό, καθώς και οι χρηματοοικονομικές επιπτώσεις των διακανονισμών αυτών επί της οντότητας, εφόσον οι κίνδυνοι ή τα οφέλη των διακανονισμών αυτών είναι σημαντικά και εφόσον η δημοσιοποίηση των κινδύνων ή οφελών απαιτείται για τους σκοπούς της εκτίμησης της χρηματοοικονομικής θέσης της οντότητας.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16. Το συνολικό ποσό των χρηματοοικονομικών δεσμεύσεων, εγγυήσεων ή ενδεχόμενων επιβαρύνσεων (ενδεχόμενες υποχρεώσεις) που δεν εμφανίζονται στον ισολογισμό, με ένδειξη της φύσης και της μορφής των σχετικών εξασφαλίσεων που έχουν παρασχεθεί. Κάθε δέσμευση που αφορά παροχές σε εργαζόμενους μετά την έξοδο από τη υπηρεσία ή οντότητες ομίλου ή συγγενείς οντότητες, γνωστοποιείται ξεχωριστά.</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17. Το ποσό και τη φύση των επιμέρους στοιχείων των εσόδων ή των εξόδων που είναι ιδιαίτερου ύψους ή ιδιαίτερης συχνότητας ή σημασίας. Ιδιαίτερα, στην περίπτωση που από τον παρόντα νόμο προβλέπεται συμψηφισμός εσόδων και εξόδων γνωστοποιούνται τα σχετικά κονδύλια και οι αξίες αυτών προ του συμψηφισμού.</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18. Το ποσό τόκων της περιόδου με το οποίο αυξήθηκε το κόστος απόκτησης αγαθών και υπηρεσιών, σύμφωνα με το άρθρο 20.</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19. Η προτεινόμενη ή, κατά περίπτωση, οριστική διάθεση των κερδών.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20. Το ποσό μερισμάτων που καταβλήθηκε στην περίοδο.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21. Ο λογιστικός χειρισμός των ζημιών της περιόδου, όταν συντρέχει περίπτωση.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22. Σε περίπτωση αναγνώρισης αναβαλλόμενων φόρων, το υπόλοιπο ισολογισμού στην αρχή και στο τέλος της περιόδου, καθώς και ανάλυση της κίνησής του κατά τη διάρκεια της περιόδου, με αναφορά των ποσών που επηρεάζουν τα αποτελέσματα της περιόδου και την καθαρή θέση.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23. Για τους απασχολούμενους στην οντότητα κατά τη διάρκεια περιόδου παρέχονται οι εξής πληροφορίες: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Ο μέσος όρος των απασχολούμενων.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Ανάλυση του μέσου όρου των απασχολούμενων ανά κατηγορία.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Αν δεν αναφέρονται χωριστά στην Κατάσταση Αποτελεσμάτων οι δαπάνες για παροχές σε εργαζόμενους της περιόδου, γνωστοποιούνται αναλυτικά τα συνολικά ποσά των εξής κατηγοριών αυτών των δαπανών: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γ.1) Μισθοί και ημερομίσθια.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γ.2) Κοινωνικές επιβαρύνσεις.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γ.3) Παροχές μετά την έξοδο από την υπηρεσία.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lastRenderedPageBreak/>
        <w:t>   24. Το καθαρό ύψος του κύκλου εργασιών με ανάλυση κατά κατηγορίες δραστηριότητας και κατά γεωγραφικές αγορές, εφόσον οι κατηγορίες και οι αγορές αυτές διαφέρουν ουσιωδώς μεταξύ τους από άποψη οργάνωσης των πωλήσεων και παροχής των υπηρεσιών.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25. Τα ποσά προκαταβολών και πιστώσεων που χορηγήθηκαν στα μέλη διοικητικών, διαχειριστικών και εποπτικών συμβουλίων, με μνεία του επιτοκίου, των όρων χορήγησης και των ποσών που επιστράφηκαν, διαγράφηκαν ή δεν εισπράχθηκαν λόγω αποποίησης, καθώς και τις δεσμεύσεις που αναλήφθηκαν για λογαριασμό τους, με οποιαδήποτε εγγύηση. Τα στοιχεία αυτά γνωστοποιούνται αθροιστικά για κάθε κατηγορία των προσώπων αυτών.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26. Η επωνυμία, η έδρα και η νομική μορφή κάθε άλλης οντότητας, στην οποία η οντότητα είναι απεριόριστα ευθυνόμενος εταίρος.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27. Η επωνυμία και η έδρα της οντότητας η οποία καταρτίζει ενοποιημένες χρηματοοικονομικές καταστάσεις του τελικού συνόλου επιχειρήσεων, μέρος του οποίου αποτελεί η οντότητα ως θυγατρική, εάν συντρέχει περίπτωση.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28. Η επωνυμία και η έδρα της οντότητας η οποία καταρτίζει ενοποιημένες χρηματοοικονομικές καταστάσεις μερικού συνόλου επιχειρήσεων, μέρος του οποίου αποτελεί η οντότητα ως θυγατρική, και η οποία περιλαμβάνεται επίσης στο σύνολο των επιχειρήσεων του στοιχείου της παραγράφου 27.</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29. Ο τόπος στον οποίο κάθε ενδιαφερόμενος μπορεί να προμηθευτεί τις ενοποιημένες χρηματοοικονομικές καταστάσεις, που αναφέρονται στις παραγράφους 27 και 28, στην περίπτωση που είναι διαθέσιμες. Εάν δεν είναι διαθέσιμες οι καταστάσεις αυτές γίνεται αναφορά του σχετικού γεγονότος.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30. Τα ποσά που δόθηκαν στην περίοδο για αμοιβές σε μέλη διοικητικών, διαχειριστικών και εποπτικών συμβουλίων στα πλαίσια των καθηκόντων τους, καθώς και τις δεσμεύσεις που προέκυψαν ή αναλήφθηκαν για παροχές μετά την έξοδο από την υπηρεσία σε αποχωρήσαντα μέλη των εν λόγω συμβουλίων, συνολικά κατά κατηγορία συμβουλίου.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31. Οι συναλλαγές που πραγματοποιεί η οντότητα με τα συνδεδεμένα μέρη, περιλαμβανομένου και του ποσού αυτών των συναλλαγών, τη φύση της σχέσης του συνδεδεμένου μέρους, καθώς και άλλα πληροφοριακά στοιχεία για τις συναλλαγές, τα οποία είναι απαραίτητα για την κατανόηση της χρηματοοικονομικής θέσης της οντότητας. Ανάλογες πληροφορίες παρέχονται και για τα υπόλοιπα των σχετικών απαιτήσεων και υποχρεώσεων κατά την ημερομηνία του ισολογισμού. Οι πληροφορίες για τις επιμέρους συναλλαγές και τα υπόλοιπα μπορούν να συναθροίζονται ανάλογα με τη φύση τους, εκτός εάν απαιτούνται χωριστά πληροφοριακά στοιχεία για την κατανόηση των επιπτώσεων των συναλλαγών του συνδεδεμένου μέρους στη χρηματοοικονομική θέση της οντότητας.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32. Οι συνολικές αμοιβές που χρεώθηκαν κατά την περίοδο από τον νόμιμο ελεγκτή ή το ελεγκτικό γραφείο της οντότητας, για τον έλεγχο των ετήσιων χρηματοοικονομικών καταστάσεων, για άλλες υπηρεσίες διασφάλισης, για συμβουλευτικές φορολογικές υπηρεσίες και για λοιπές μη ελεγκτικές υπηρεσίες, διακεκριμένα κατά κατηγορία.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33. Η λογιστική αξία των περιουσιακών στοιχείων και των συνδεόμενων με αυτά υποχρεώσεων, τα οποία η διοίκηση της οντότητας έχει ήδη λάβει απόφαση να διαθέσει στο προσεχές διάστημα, και οπωσδήποτε στους επόμενους 12 μήνες, εφόσον είναι σημαντικά.</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34. Οι πολύ μικρές οντότητες που κάνουν χρήση της επιλογής της παραγράφου 7 ή της παραγράφου 8 του άρθρου 16, δηλώνουν τη συγκεκριμένη επιλογή που έχουν χρησιμοποιήσει.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Άρθρο 30</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Απλοποιήσεις και απαλλαγές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Πολύ μικρές οντότητες της παραγράφου 2(γ) του άρθρου 1</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 Οι πολύ μικρές οντότητες της παραγράφου 2(γ) του άρθρου 1 που κάνουν, σύμφωνα με το νόμο, χρήση της επιλογής της παραγράφου 8 του άρθρου 16:</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Δύνανται να μην εφαρμόζουν τις παραγράφους 8 και 9 του άρθρου 3 περί σχεδίου λογαριασμών.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lastRenderedPageBreak/>
        <w:t>   β) Δύνανται να μην εφαρμόζουν τις παραγράφους 6 έως και 8 του άρθρου 4.</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Δεν εφαρμόζουν τις παραγράφους 11 και 12 του άρθρου 16 περί απόκλισης από τα υποδείγματα των χρηματοοικονομικών καταστάσεων.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δ) Δύνανται να μην εφαρμόζουν την παράγραφο 6 του άρθρου 17 περί λογιστικής παρακολούθησης και παρουσίασης των συναλλαγών και γεγονότων λαμβάνοντας υπόψη την οικονομική τους ουσία.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ε) Δύνανται να μην εφαρμόζουν την παράγραφο 9 του άρθρου 17 περί δυνατότητας απόκλισης από τις διατάξεις αυτού του νόμου για την επίτευξη της εύλογης παρουσίασης των χρηματοοικονομικών καταστάσεων.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στ) Δύνανται να μην εφαρμόζουν την παράγραφο 2γ του άρθρου 18 περί προσαύξησης, με έμμεσο κόστος, του κόστους κτήσης ιδιοπαραγόμενων πάγιων στοιχείων.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ζ) Χρησιμοποιούν τις μεθόδους απόσβεσης παγίων στοιχείων της φορολογικής νομοθεσίας και δεν εφαρμόζουν τις σχετικές ρυθμίσεις των παραγράφων 3(α)(1) έως και 3(α)(4) του άρθρου 18.</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η) Δεν εφαρμόζουν την παράγραφο 3(α)(6) του άρθρου 18 περί μη απόσβεσης της υπεραξίας και άλλων άυλων στοιχείων με απεριόριστη ωφέλιμη ζωή. Τα εν λόγω στοιχεία, εφόσον υπάρχουν, αποσβένονται με τον τρόπο που ορίζει η φορολογική νομοθεσία.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θ) Δεν εφαρμόζουν την παράγραφο 3β του άρθρου 18 περί απομείωσης των ενσώματων και άυλων πάγιων στοιχείων, αλλά ακολουθούν τις εκάστοτε ισχύουσες φορολογικές ρυθμίσεις.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ι) Αντιμετωπίζουν λογιστικά όλες τις συμβάσεις μίσθωσης, σύμφωνα με τη φορολογική νομοθεσία.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ια) Δεν εφαρμόζουν την παράγραφο 3 του άρθρου 19 περί χρήσης της μεθόδου του πραγματικού επιτοκίου ή της σταθερής μεθόδου κατά την επιμέτρηση χρηματοοικονομικών περιουσιακών στοιχείων στο αποσβέσιμο κόστος.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ιβ) Αναγνωρίζουν ζημίες απομείωσης χρηματοοικονομικών περιουσιακών στοιχείων με βάση τη φορολογική νομοθεσία και δεν εφαρμόζουν τις παραγράφους 4 έως και 8 του άρθρου 19.</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ιγ) Δεν εφαρμόζουν τις παραγράφους 3β και 5 του άρθρου 20 περί προσαύξησης, με έμμεσο κόστος και τόκους, του κόστους παραγωγής αποθεμάτων.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ιδ) Δεν εφαρμόζουν την παράγραφο 4 του άρθρου 22 περί χρήσης της μεθόδου του πραγματικού επιτοκίου ή της σταθερής μεθόδου κατά την επιμέτρηση χρηματοοικονομικών υποχρεώσεων στο αποσβέσιμο κόστος.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ιε) Αναγνωρίζουν προβλέψεις, σύμφωνα με τη φορολογική νομοθεσία και δεν εφαρμόζουν τις παραγράφους 11 έως και 14 του άρθρου 22.</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ιστ) Αναγνωρίζουν τις κρατικές επιχορηγήσεις, σύμφωνα με τη φορολογική νομοθεσία και δεν εφαρμόζουν τις παραγράφους 1 και 2 του άρθρου 23.</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ιζ) Δεν εφαρμόζουν τις παραγράφους 3 έως και 5 του άρθρου 23 περί δυνατότητας αναγνώρισης αναβαλλόμενης φορολογίας.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ιη) Δεν εφαρμόζουν το άρθρο 24 του παρόντος νόμου περί επιμέτρησης στην εύλογη αξία.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ιθ) Δύνανται να μην εφαρμόζουν τις παραγράφους 1 έως και 3 του άρθρου 28 περί αναδρομικής διόρθωσης των επιπτώσεων από αλλαγές λογιστικών πολιτικών και αναγνώριση λαθών και αναγνωρίζουν τις σχετικές επιπτώσεις στα ποσά των χρηματοοικονομικών καταστάσεων στην περίοδο που η αλλαγή λογιστικής πολιτικής πραγματοποιείται ή το λάθος εντοπίζεται.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2. Οι οντότητες της παραγράφου 1 του παρόντος άρθρου παρέχουν τις πληροφορίες μόνο των παραγράφων 3 και 34 του άρθρου 29.</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3. Οι οντότητες της παραγράφου 1 του παρόντος άρθρου, των οποίων ο ετήσιος καθαρός κύκλος εργασιών δεν υπερβαίνει το ποσό των 150.000 ευρώ από πωλήσεις αγαθών, δύνανται να μην διενεργούν απογραφή των αποθεμάτων τους και να αντιμετωπίζουν τις αγορές της περιόδου ως έξοδο.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4. Οι οντότητες της παραγράφου 1 του παρόντος άρθρου που επιλέγουν να διενεργήσουν απογραφή για τον προσδιορισμό των αποτελεσμάτων μιας περιόδου, ενώ δεν διενεργούσαν, υποχρεούνται σε διενέργεια απογραφής για τις τρεις (3) τουλάχιστον επόμενες ετήσιες περιόδους.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xml:space="preserve">   5. Όταν οι οντότητες της παραγράφου 1 του παρόντος άρθρου επιλέγουν να διενεργήσουν φυσική απογραφή στο τέλος της περιόδου, ενώ δεν διενεργούσαν, για τον </w:t>
      </w:r>
      <w:r w:rsidRPr="00A22421">
        <w:rPr>
          <w:rFonts w:ascii="Verdana" w:eastAsia="Times New Roman" w:hAnsi="Verdana" w:cs="Microsoft Sans Serif"/>
          <w:color w:val="000000"/>
          <w:sz w:val="18"/>
          <w:lang w:eastAsia="el-GR"/>
        </w:rPr>
        <w:lastRenderedPageBreak/>
        <w:t>υπολογισμό του κόστους πωληθέντων της ίδιας περιόδου το απόθεμα έναρξης θεωρείται μηδέν.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6. Όταν οι οντότητες της παραγράφου 1 του παρόντος άρθρου επιλέγουν σε μια περίοδο να παύσουν να διενεργούν φυσική απογραφή, ενώ διενεργούσαν, το απόθεμα τέλους της τελευταίας περιόδου δεν λαμβάνεται υπόψη στον υπολογισμό των αποτελεσμάτων της πρώτης περιόδου στην οποία δεν διενεργείται απογραφή.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Πολύ μικρές οντότητες των παραγράφων 2α και 2β του άρθρου 1</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7. Οι πολύ μικρές οντότητες των παραγράφων 2α και 2β του άρθρου 1 που κάνουν χρήση της επιλογής της παραγράφου 7 του άρθρου 16:</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Δεν εφαρμόζουν την παράγραφο 9 του άρθρου 17 περί δυνατότητας απόκλισης από τις διατάξεις αυτού του νόμου για την επίτευξη της εύλογης παρουσίασης των χρηματοοικονομικών καταστάσεων.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Δεν εφαρμόζουν το άρθρο 24 του παρόντος νόμου περί επιμέτρησης στην εύλογη αξία.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Δύνανται να μην εφαρμόζουν τις παραγράφους 1 έως και 3 του άρθρου 28 περί αναδρομικής διόρθωσης των επιπτώσεων από αλλαγές λογιστικών πολιτικών και αναγνώριση λαθών και αναγνωρίζουν τις σχετικές επιπτώσεις στα ποσά των χρηματοοικονομικών καταστάσεων στην περίοδο που η αλλαγή λογιστικής πολιτικής πραγματοποιείται ή το λάθος εντοπίζεται.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8. Οι οντότητες της παραγράφου 7 του παρόντος άρθρου παρέχουν τις πληροφορίες μόνο των παραγράφων 3, 16, 25 και 34 του άρθρου 29. Δύνανται να μην παρέχουν τις λοιπές πληροφορίες του άρθρου 29.</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Μικρές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9. Οι μικρές οντότητες παρέχουν τις πληροφορίες μόνο των παραγράφων 3 έως και 8, 10, 13, 14, 16 έως και 18, 23(α) και 25 του άρθρου 29. Δύνανται να μην παρέχουν τις λοιπές πληροφορίες του άρθρου 29.</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Μεσαίες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10. Οι μεσαίες οντότητες δύνανται να μην παρέχουν τις πληροφορίες των παραγράφων 24, 32 και 33 του άρθρου 29.</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Ειδικές απλοποιήσεις και απαλλαγές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11. Η οντότητα της περίπτωσης </w:t>
      </w:r>
      <w:r w:rsidRPr="00A22421">
        <w:rPr>
          <w:rFonts w:ascii="Verdana" w:eastAsia="Times New Roman" w:hAnsi="Verdana" w:cs="Microsoft Sans Serif"/>
          <w:color w:val="000000"/>
          <w:spacing w:val="20"/>
          <w:sz w:val="18"/>
          <w:lang w:eastAsia="el-GR"/>
        </w:rPr>
        <w:t>γ'</w:t>
      </w:r>
      <w:r w:rsidRPr="00A22421">
        <w:rPr>
          <w:rFonts w:ascii="Verdana" w:eastAsia="Times New Roman" w:hAnsi="Verdana" w:cs="Microsoft Sans Serif"/>
          <w:color w:val="000000"/>
          <w:sz w:val="18"/>
          <w:lang w:eastAsia="el-GR"/>
        </w:rPr>
        <w:t> της παραγράφου 2 του άρθρου 1 η οποία έχει ως αντικείμενο δραστηριότητας την εμπορία υγρών καυσίμων του ν. 3054/2002 εντάσσεται στην κατηγορία των πολύ μικρών οντοτήτων της παραγράφου 2 του άρθρου 2 με μόνη προϋπόθεση ότι ο κύκλος εργασιών της δεν υπερβαίνει το όριο του κύκλου εργασιών της παραγράφου 4 του άρθρου 2.</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12. Όταν η οντότητα της παραγράφου 11 του παρόντος άρθρου υπερβαίνει ή παύει να υπερβαίνει το όριο της ίδιας παραγράφου για δύο διαδοχικές περιόδους, η παρεχόμενη δυνατότητα στη σύνταξη των χρηματοοικονομικών καταστάσεων ενεργοποιείται ή αίρεται αντίστοιχα από την περίοδο που έπεται των δύο εν λόγω διαδοχικών περιόδων.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13. Οι παρακάτω οντότητες της παραγράφου 2γ του άρθρου 1 έχουν τη δυνατότητα σύνταξης μόνο συνοπτικής κατάστασης αποτελεσμάτων, σύμφωνα με το υπόδειγμα Β.6 και παρέχουν τις πληροφορίες της παραγράφου 2 του παρόντος άρθρου: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Οι αλλοδαπές επιχειρήσεις που εγκαθίστανται στην Ελλάδα με βάση τους νόμους 89/1967 και 378/1968.</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Τα υποκαταστήματα των αλλοδαπών αεροπορικών επιχειρήσεων που λειτουργούν στην Ελλάδα και απαλλάσσονται φόρου εισοδήματος με τον όρο της αμοιβαιότητας.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Ο εκμεταλλευτής πλοίου δεύτερης κατηγορίας του άρθρου 3 του ν. 27/1975.</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14. Με απόφαση του Γενικού Γραμματέα Δημοσίων Εσόδων δύναται να καθορίζονται ειδικές απλουστεύσεις και απαλλαγές σε ό, τι αφορά στην τήρηση λογιστικών αρχείων (βιβλίων) και στην έκδοση λογιστικών στοιχείων (παραστατικών) για κατηγορίες οντοτήτων με κριτήρια το μέγεθος ή το είδος της δραστηριότητας ή τον τρόπο ή τον τόπο άσκησης αυτής και εφόσον διασφαλίζεται ο προσδιορισμός της φορολογητέας ύλης.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aps/>
          <w:smallCaps/>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aps/>
          <w:smallCaps/>
          <w:color w:val="000000"/>
          <w:sz w:val="18"/>
          <w:lang w:eastAsia="el-GR"/>
        </w:rPr>
        <w:t>ΚΕΦΑΛΑΙΟ 7</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aps/>
          <w:smallCaps/>
          <w:color w:val="000000"/>
          <w:sz w:val="18"/>
          <w:lang w:eastAsia="el-GR"/>
        </w:rPr>
        <w:t>ΕΝΟΠΟΙΗΜΕΝΕΣ ΧΡΗΜΑΤΟΟΙΚΟΝΟΜΙΚΕΣ ΚΑΤΑΣΤΑΣΕΙΣ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lastRenderedPageBreak/>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Άρθρο 31</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Κατηγοριοποίηση οντοτήτων και ομίλων για σκοπούς ενοποίησης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 Μικροί όμιλοι είναι οι όμιλοι που αποτελούνται από μία μητρική και θυγατρικές οντότητες προς υπαγωγή σε ενοποίηση, οι οποίοι σε ενοποιημένη βάση κατά την ημερομηνία ισολογισμού της μητρικής οντότητας δεν υπερβαίνουν τα όρια τουλάχιστον δύο από τα ακόλουθα τρία κριτήρια: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Σύνολο ενεργητικού: 4.000.000 ευρώ.</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Καθαρό ύψος κύκλου εργασιών: 8.000.000 ευρώ.</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Μέσος όρος απασχολουμένων κατά τη διάρκεια της περιόδου: 50 άτομα.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2. Μεσαίοι όμιλοι είναι οι όμιλοι, εξαιρουμένων των μικρών, που αποτελούνται από μια μητρική και θυγατρικές οντότητες προς υπαγωγή σε ενοποίηση, οι οποίοι σε ενοποιημένη βάση κατά την ημερομηνία του ισολογισμού της μητρικής οντότητας δεν υπερβαίνουν τα όρια τουλάχιστον δύο από τα ακόλουθα τρία κριτήρια: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Σύνολο ενεργητικού: 20.000.000 ευρώ.</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Καθαρό ύψος κύκλου εργασιών: 40.000.000 ευρώ.</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Μέσος όρος απασχολουμένων κατά τη διάρκεια της περιόδου: 250 άτομα.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3. Μεγάλοι όμιλοι είναι οι όμιλοι που αποτελούνται από μία μητρική και θυγατρικές οντότητες προς υπαγωγή σε ενοποίηση, οι οποίοι σε ενοποιημένη βάση κατά την ημερομηνία του ισολογισμού της μητρικής οντότητας, υπερβαίνουν τα όρια τουλάχιστον δύο από τα ακόλουθα τρία κριτήρια: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Σύνολο ενεργητικού: 20.000.000 ευρώ.</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Καθαρό ύψος κύκλου εργασιών: 40.000.000 ευρώ.</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Μέσος όρος απασχολουμένων κατά τη διάρκεια της περιόδου: 250 άτομα.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4. Τα όρια ενεργητικού και κύκλου εργασιών των παραγράφων 1 έως 3 του παρόντος άρθρου ισχύουν μετά την αφαίρεση των συμψηφισμών και των απαλοιφών των παραγράφων 4 και 8 του άρθρου 34. Αν δεν λαμβάνονται υπόψη οι προαναφερόμενοι συμψηφισμοί και απαλοιφές τα όρια αυτά προσαυξάνονται κατά 20%.</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5. Όταν ένας όμιλος υπερβαίνει ή παύει να υπερβαίνει τα όρια δύο εκ των τριών κριτηρίων των παραγράφων 1 έως 3 του παρόντος άρθρου κατά την ημερομηνία ισολογισμού της μητρικής οντότητας για δύο διαδοχικές περιόδους, για τους σκοπούς εφαρμογής των ρυθμίσεων αυτού του νόμου η αλλαγή κατηγορίας μεγέθους ενεργοποιείται από την περίοδο που έπεται των δύο εν λόγω διαδοχικών περιόδων.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6. Το ποσό του κονδυλίου «Σύνολο ενεργητικού» είναι εκείνο του ομότιτλου κονδυλίου του υποδείγματος ισολογισμού Β.7 και του κονδυλίου «Κύκλος εργασιών» είναι εκείνο του κονδυλίου «Κύκλος εργασιών (καθαρός)» του υποδείγματος της κατάστασης αποτελεσμάτων Β.8.1 ή Β.8.2, κατά περίπτωση.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Άρθρο 32</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Προϋποθέσεις υποχρεωτικής ενοποίησης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 Τις ρυθμίσεις των άρθρων 32 έως 36 εφαρμόζουν οι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Οι μητρικές οντότητες των περιπτώσεων </w:t>
      </w:r>
      <w:r w:rsidRPr="00A22421">
        <w:rPr>
          <w:rFonts w:ascii="Verdana" w:eastAsia="Times New Roman" w:hAnsi="Verdana" w:cs="Microsoft Sans Serif"/>
          <w:color w:val="000000"/>
          <w:spacing w:val="20"/>
          <w:sz w:val="18"/>
          <w:lang w:eastAsia="el-GR"/>
        </w:rPr>
        <w:t>α'</w:t>
      </w:r>
      <w:r w:rsidRPr="00A22421">
        <w:rPr>
          <w:rFonts w:ascii="Verdana" w:eastAsia="Times New Roman" w:hAnsi="Verdana" w:cs="Microsoft Sans Serif"/>
          <w:color w:val="000000"/>
          <w:sz w:val="18"/>
          <w:lang w:eastAsia="el-GR"/>
        </w:rPr>
        <w:t> και </w:t>
      </w:r>
      <w:r w:rsidRPr="00A22421">
        <w:rPr>
          <w:rFonts w:ascii="Verdana" w:eastAsia="Times New Roman" w:hAnsi="Verdana" w:cs="Microsoft Sans Serif"/>
          <w:color w:val="000000"/>
          <w:spacing w:val="20"/>
          <w:sz w:val="18"/>
          <w:lang w:eastAsia="el-GR"/>
        </w:rPr>
        <w:t>β' </w:t>
      </w:r>
      <w:r w:rsidRPr="00A22421">
        <w:rPr>
          <w:rFonts w:ascii="Verdana" w:eastAsia="Times New Roman" w:hAnsi="Verdana" w:cs="Microsoft Sans Serif"/>
          <w:color w:val="000000"/>
          <w:sz w:val="18"/>
          <w:lang w:eastAsia="el-GR"/>
        </w:rPr>
        <w:t>της παραγράφου 2 του άρθρου 1 του παρόντος νόμου.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Κάθε άλλη οντότητα όταν επιλέγει ή υποχρεώνεται από άλλη νομοθεσία, να συντάσει ενοποιημένες χρηματοοικονομικές καταστάσεις.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2) Μια μητρική οντότητα συντάσσει ενοποιημένες χρηματοοικονομικές καταστάσεις για την ίδια και κάθε άλλη οντότητα, εάν για την εν λόγω μητρική οντότητα ισχύει οποιοδήποτε από τα παρακάτω </w:t>
      </w:r>
      <w:r w:rsidRPr="00A22421">
        <w:rPr>
          <w:rFonts w:ascii="Verdana" w:eastAsia="Times New Roman" w:hAnsi="Verdana" w:cs="Microsoft Sans Serif"/>
          <w:color w:val="000000"/>
          <w:spacing w:val="20"/>
          <w:sz w:val="18"/>
          <w:lang w:eastAsia="el-GR"/>
        </w:rPr>
        <w:t>α'</w:t>
      </w:r>
      <w:r w:rsidRPr="00A22421">
        <w:rPr>
          <w:rFonts w:ascii="Verdana" w:eastAsia="Times New Roman" w:hAnsi="Verdana" w:cs="Microsoft Sans Serif"/>
          <w:color w:val="000000"/>
          <w:sz w:val="18"/>
          <w:lang w:eastAsia="el-GR"/>
        </w:rPr>
        <w:t> έως </w:t>
      </w:r>
      <w:r w:rsidRPr="00A22421">
        <w:rPr>
          <w:rFonts w:ascii="Verdana" w:eastAsia="Times New Roman" w:hAnsi="Verdana" w:cs="Microsoft Sans Serif"/>
          <w:color w:val="000000"/>
          <w:spacing w:val="20"/>
          <w:sz w:val="18"/>
          <w:lang w:eastAsia="el-GR"/>
        </w:rPr>
        <w:t>στ':</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Έχει την πλειοψηφία των δικαιωμάτων ψήφου των μετόχων, εταίρων ή μελών της άλλης οντότητας (θυγατρική οντότητα).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Έχει το δικαίωμα να διορίζει ή να παύει την πλειοψηφία των μελών του διοικητικού, διαχειριστικού ή εποπτικού οργάνου της άλλης οντότητας (θυγατρική οντότητα) και είναι ταυτόχρονα μέτοχος, εταίρος ή μέλος αυτής της οντότητας.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xml:space="preserve">   γ) Έχει το δικαίωμα να ασκεί κυριαρχική επιρροή στην άλλη οντότητα (θυγατρική οντότητα), της οποίας είναι μέτοχος, εταίρος ή μέλος, είτε βάσει σύμβασης που έχει </w:t>
      </w:r>
      <w:r w:rsidRPr="00A22421">
        <w:rPr>
          <w:rFonts w:ascii="Verdana" w:eastAsia="Times New Roman" w:hAnsi="Verdana" w:cs="Microsoft Sans Serif"/>
          <w:color w:val="000000"/>
          <w:sz w:val="18"/>
          <w:lang w:eastAsia="el-GR"/>
        </w:rPr>
        <w:lastRenderedPageBreak/>
        <w:t>συνάψει με την οντότητα αυτή είτε βάσει πρόβλεψης του ιδρυτικού εγγράφου ή του καταστατικού της.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δ) Είναι μέτοχος, εταίρος ή μέλος της άλλης οντότητας και είτε:</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δ1) ελέγχει από μόνη της, δυνάμει συμφωνίας που έχει συνάψει με άλλους μετόχους, εταίρους ή μέλη της οντότητας αυτής (θυγατρική οντότητα), την πλειοψηφία των δικαιωμάτων ψήφου των μετόχων, εταίρων ή μελών της είτε</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δ2) ισχύουν αθροιστικά οι κατωτέρω προυποθέσεις: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δ2.1) Η πλειοψηφία των μελών των διοικητικών, διαχειριστικών ή εποπτικών οργάνων της οντότητας αυτής (θυγατρικής οντότητας) που είχαν τη διοίκηση κατά τη διάρκεια της τρέχουσας περιόδου, καθώς και κατά την προηγούμενη περίοδο και μέχρι την κατάρτιση των ενοποιημένων χρηματοοικονομικών καταστάσεων, έχει διοριστεί μόνο ως αποτέλεσμα της άσκησης των δικαιωμάτων ψήφου αυτής.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δ2.2) Τα δικαιώματα ψήφου που κατέχονται από τη μητρική οντότητα αντιπροσωπεύουν τουλάχιστον το 20% των συνολικών δικαιωμάτων ψήφου στη θυγατρική οντότητα.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δ2.3) Κανένα τρίτο μέρος δεν έχει τα δικαιώματα που αναφέρονται στα σημεία </w:t>
      </w:r>
      <w:r w:rsidRPr="00A22421">
        <w:rPr>
          <w:rFonts w:ascii="Verdana" w:eastAsia="Times New Roman" w:hAnsi="Verdana" w:cs="Microsoft Sans Serif"/>
          <w:color w:val="000000"/>
          <w:spacing w:val="20"/>
          <w:sz w:val="18"/>
          <w:lang w:eastAsia="el-GR"/>
        </w:rPr>
        <w:t>α',</w:t>
      </w:r>
      <w:r w:rsidRPr="00A22421">
        <w:rPr>
          <w:rFonts w:ascii="Verdana" w:eastAsia="Times New Roman" w:hAnsi="Verdana" w:cs="Microsoft Sans Serif"/>
          <w:color w:val="000000"/>
          <w:sz w:val="18"/>
          <w:lang w:eastAsia="el-GR"/>
        </w:rPr>
        <w:t> </w:t>
      </w:r>
      <w:r w:rsidRPr="00A22421">
        <w:rPr>
          <w:rFonts w:ascii="Verdana" w:eastAsia="Times New Roman" w:hAnsi="Verdana" w:cs="Microsoft Sans Serif"/>
          <w:color w:val="000000"/>
          <w:spacing w:val="20"/>
          <w:sz w:val="18"/>
          <w:lang w:eastAsia="el-GR"/>
        </w:rPr>
        <w:t>β'</w:t>
      </w:r>
      <w:r w:rsidRPr="00A22421">
        <w:rPr>
          <w:rFonts w:ascii="Verdana" w:eastAsia="Times New Roman" w:hAnsi="Verdana" w:cs="Microsoft Sans Serif"/>
          <w:color w:val="000000"/>
          <w:sz w:val="18"/>
          <w:lang w:eastAsia="el-GR"/>
        </w:rPr>
        <w:t> </w:t>
      </w:r>
      <w:r w:rsidRPr="00A22421">
        <w:rPr>
          <w:rFonts w:ascii="Verdana" w:eastAsia="Times New Roman" w:hAnsi="Verdana" w:cs="Microsoft Sans Serif"/>
          <w:color w:val="000000"/>
          <w:spacing w:val="20"/>
          <w:sz w:val="18"/>
          <w:lang w:eastAsia="el-GR"/>
        </w:rPr>
        <w:t>ή</w:t>
      </w:r>
      <w:r w:rsidRPr="00A22421">
        <w:rPr>
          <w:rFonts w:ascii="Verdana" w:eastAsia="Times New Roman" w:hAnsi="Verdana" w:cs="Microsoft Sans Serif"/>
          <w:color w:val="000000"/>
          <w:sz w:val="18"/>
          <w:lang w:eastAsia="el-GR"/>
        </w:rPr>
        <w:t> </w:t>
      </w:r>
      <w:r w:rsidRPr="00A22421">
        <w:rPr>
          <w:rFonts w:ascii="Verdana" w:eastAsia="Times New Roman" w:hAnsi="Verdana" w:cs="Microsoft Sans Serif"/>
          <w:color w:val="000000"/>
          <w:spacing w:val="20"/>
          <w:sz w:val="18"/>
          <w:lang w:eastAsia="el-GR"/>
        </w:rPr>
        <w:t>γ'</w:t>
      </w:r>
      <w:r w:rsidRPr="00A22421">
        <w:rPr>
          <w:rFonts w:ascii="Verdana" w:eastAsia="Times New Roman" w:hAnsi="Verdana" w:cs="Microsoft Sans Serif"/>
          <w:color w:val="000000"/>
          <w:sz w:val="18"/>
          <w:lang w:eastAsia="el-GR"/>
        </w:rPr>
        <w:t> της παρούσας παραγράφου, αναφορικά με αυτή την οντότητα (θυγατρική οντότητα).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ε) Έχει την εξουσία να ασκεί ή πράγματι ασκεί κυριαρχική επιρροή ή έλεγχο στην άλλη οντότητα (θυγατρική οντότητα).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3) Για την εφαρμογή των στοιχείων </w:t>
      </w:r>
      <w:r w:rsidRPr="00A22421">
        <w:rPr>
          <w:rFonts w:ascii="Verdana" w:eastAsia="Times New Roman" w:hAnsi="Verdana" w:cs="Microsoft Sans Serif"/>
          <w:color w:val="000000"/>
          <w:spacing w:val="20"/>
          <w:sz w:val="18"/>
          <w:lang w:eastAsia="el-GR"/>
        </w:rPr>
        <w:t>α',</w:t>
      </w:r>
      <w:r w:rsidRPr="00A22421">
        <w:rPr>
          <w:rFonts w:ascii="Verdana" w:eastAsia="Times New Roman" w:hAnsi="Verdana" w:cs="Microsoft Sans Serif"/>
          <w:color w:val="000000"/>
          <w:sz w:val="18"/>
          <w:lang w:eastAsia="el-GR"/>
        </w:rPr>
        <w:t> </w:t>
      </w:r>
      <w:r w:rsidRPr="00A22421">
        <w:rPr>
          <w:rFonts w:ascii="Verdana" w:eastAsia="Times New Roman" w:hAnsi="Verdana" w:cs="Microsoft Sans Serif"/>
          <w:color w:val="000000"/>
          <w:spacing w:val="20"/>
          <w:sz w:val="18"/>
          <w:lang w:eastAsia="el-GR"/>
        </w:rPr>
        <w:t>β'</w:t>
      </w:r>
      <w:r w:rsidRPr="00A22421">
        <w:rPr>
          <w:rFonts w:ascii="Verdana" w:eastAsia="Times New Roman" w:hAnsi="Verdana" w:cs="Microsoft Sans Serif"/>
          <w:color w:val="000000"/>
          <w:sz w:val="18"/>
          <w:lang w:eastAsia="el-GR"/>
        </w:rPr>
        <w:t> και </w:t>
      </w:r>
      <w:r w:rsidRPr="00A22421">
        <w:rPr>
          <w:rFonts w:ascii="Verdana" w:eastAsia="Times New Roman" w:hAnsi="Verdana" w:cs="Microsoft Sans Serif"/>
          <w:color w:val="000000"/>
          <w:spacing w:val="20"/>
          <w:sz w:val="18"/>
          <w:lang w:eastAsia="el-GR"/>
        </w:rPr>
        <w:t>δ'</w:t>
      </w:r>
      <w:r w:rsidRPr="00A22421">
        <w:rPr>
          <w:rFonts w:ascii="Verdana" w:eastAsia="Times New Roman" w:hAnsi="Verdana" w:cs="Microsoft Sans Serif"/>
          <w:color w:val="000000"/>
          <w:sz w:val="18"/>
          <w:lang w:eastAsia="el-GR"/>
        </w:rPr>
        <w:t> της παραγράφου 2 αυτού του άρθρου, τα δικαιώματα ψήφου, διορισμού και παύσης της πλειοψηφίας των μελών του διοικητικού, διαχειριστικού ή εποπτικού οργάνου κάθε θυγατρικής οντότητας, καθώς επίσης και τα δικαιώματα κάθε προσώπου που ενεργεί στο όνομά του αλλά για λογαριασμό της μητρικής οντότητας ή μιας άλλης θυγατρικής οντότητας, προστίθενται σε εκείνα της μητρικής οντότητας.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4) Για την εφαρμογή των στοιχείων </w:t>
      </w:r>
      <w:r w:rsidRPr="00A22421">
        <w:rPr>
          <w:rFonts w:ascii="Verdana" w:eastAsia="Times New Roman" w:hAnsi="Verdana" w:cs="Microsoft Sans Serif"/>
          <w:color w:val="000000"/>
          <w:spacing w:val="20"/>
          <w:sz w:val="18"/>
          <w:lang w:eastAsia="el-GR"/>
        </w:rPr>
        <w:t>α',</w:t>
      </w:r>
      <w:r w:rsidRPr="00A22421">
        <w:rPr>
          <w:rFonts w:ascii="Verdana" w:eastAsia="Times New Roman" w:hAnsi="Verdana" w:cs="Microsoft Sans Serif"/>
          <w:color w:val="000000"/>
          <w:sz w:val="18"/>
          <w:lang w:eastAsia="el-GR"/>
        </w:rPr>
        <w:t> </w:t>
      </w:r>
      <w:r w:rsidRPr="00A22421">
        <w:rPr>
          <w:rFonts w:ascii="Verdana" w:eastAsia="Times New Roman" w:hAnsi="Verdana" w:cs="Microsoft Sans Serif"/>
          <w:color w:val="000000"/>
          <w:spacing w:val="20"/>
          <w:sz w:val="18"/>
          <w:lang w:eastAsia="el-GR"/>
        </w:rPr>
        <w:t>β'</w:t>
      </w:r>
      <w:r w:rsidRPr="00A22421">
        <w:rPr>
          <w:rFonts w:ascii="Verdana" w:eastAsia="Times New Roman" w:hAnsi="Verdana" w:cs="Microsoft Sans Serif"/>
          <w:color w:val="000000"/>
          <w:sz w:val="18"/>
          <w:lang w:eastAsia="el-GR"/>
        </w:rPr>
        <w:t> και </w:t>
      </w:r>
      <w:r w:rsidRPr="00A22421">
        <w:rPr>
          <w:rFonts w:ascii="Verdana" w:eastAsia="Times New Roman" w:hAnsi="Verdana" w:cs="Microsoft Sans Serif"/>
          <w:color w:val="000000"/>
          <w:spacing w:val="20"/>
          <w:sz w:val="18"/>
          <w:lang w:eastAsia="el-GR"/>
        </w:rPr>
        <w:t>δ'</w:t>
      </w:r>
      <w:r w:rsidRPr="00A22421">
        <w:rPr>
          <w:rFonts w:ascii="Verdana" w:eastAsia="Times New Roman" w:hAnsi="Verdana" w:cs="Microsoft Sans Serif"/>
          <w:color w:val="000000"/>
          <w:sz w:val="18"/>
          <w:lang w:eastAsia="el-GR"/>
        </w:rPr>
        <w:t> της παραγράφου 2 αυτού του άρθρου, από τα δικαιώματα της παραγράφου 3 του παρόντος άρθρου, αφαιρούνται τα δικαιώματα τα οποία: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ενσωματώνονται σε μετοχές που κατέχονται για λογαριασμό ενός προσώπου που δεν είναι ούτε η μητρική οντότητα ούτε μια θυγατρική οντότητα αυτής της μητρικής, 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ενσωματώνονται σε μετοχές οι οποίες: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β1) κατέχονται για εγγύηση, εφόσον τα δικαιώματα αυτά ασκούνται, σύμφωνα με τις οδηγίες που έχουν ληφθεί, 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β2) κατέχονται σε σχέση με δάνεια που χορηγήθηκαν στα πλαίσια της συνήθους επιχειρηματικής δραστηριότητας, εφόσον τα δικαιώματα ψήφου ασκούνται προς όφελος του προσώπου που παρέχει την εγγύηση.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5) Για τους σκοπούς των σημείων </w:t>
      </w:r>
      <w:r w:rsidRPr="00A22421">
        <w:rPr>
          <w:rFonts w:ascii="Verdana" w:eastAsia="Times New Roman" w:hAnsi="Verdana" w:cs="Microsoft Sans Serif"/>
          <w:color w:val="000000"/>
          <w:spacing w:val="20"/>
          <w:sz w:val="18"/>
          <w:lang w:eastAsia="el-GR"/>
        </w:rPr>
        <w:t>α'</w:t>
      </w:r>
      <w:r w:rsidRPr="00A22421">
        <w:rPr>
          <w:rFonts w:ascii="Verdana" w:eastAsia="Times New Roman" w:hAnsi="Verdana" w:cs="Microsoft Sans Serif"/>
          <w:color w:val="000000"/>
          <w:sz w:val="18"/>
          <w:lang w:eastAsia="el-GR"/>
        </w:rPr>
        <w:t> και </w:t>
      </w:r>
      <w:r w:rsidRPr="00A22421">
        <w:rPr>
          <w:rFonts w:ascii="Verdana" w:eastAsia="Times New Roman" w:hAnsi="Verdana" w:cs="Microsoft Sans Serif"/>
          <w:color w:val="000000"/>
          <w:spacing w:val="20"/>
          <w:sz w:val="18"/>
          <w:lang w:eastAsia="el-GR"/>
        </w:rPr>
        <w:t>δ'</w:t>
      </w:r>
      <w:r w:rsidRPr="00A22421">
        <w:rPr>
          <w:rFonts w:ascii="Verdana" w:eastAsia="Times New Roman" w:hAnsi="Verdana" w:cs="Microsoft Sans Serif"/>
          <w:color w:val="000000"/>
          <w:sz w:val="18"/>
          <w:lang w:eastAsia="el-GR"/>
        </w:rPr>
        <w:t> της παραγράφου 2, το σύνολο των δικαιωμάτων ψήφου των μετόχων, εταίρων ή μελών στην θυγατρική οντότητα, μειώνεται με τα δικαιώματα ψήφου που ενσωματώνονται στις μετοχές που κατέχονται από αυτή την ίδια την οντότητα, από μια θυγατρική αυτής της οντότητας ή από ένα πρόσωπο που ενεργεί στο όνομά του αλλά για λογαριασμό αυτών των οντοτήτων.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6) Μια μητρική οντότητα και όλες οι θυγατρικές της οντότητες ενοποιούνται ανεξαρτήτως της έδρας των θυγατρικών οντοτήτων.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7) Κάθε οντότητα που υπάγεται στην ελληνική νομοθεσία συντάσσει ενοποιημένες χρηματοοικονομικές καταστάσεις, εάν αυτή η οντότητα και μία άλλη(ες) οντότητα(ες) με την(τις) οποία(ες) δεν συνδέεται με τις σχέσεις που ορίζονται στις παραγράφους 2 έως 5 του παρόντος άρθρου, διοικούνται σε ενιαία βάση, σύμφωνα με:</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σύμβαση που έχει υπογραφεί με την άλλη οντότητα, 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προβλέψεις στο ιδρυτικό έγγραφο ή το καταστατικό της άλλης οντότητας.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8) Οι οντότητες που αναφέρονται στις παραγράφους 6 και 7 και όλες οι θυγατρικές τους οντότητες ενοποιούνται, όταν μία ή περισσότερες από αυτές τις οντότητες εμπίπτουν στις κατηγορίες των οντοτήτων που αναφέρονται στις περιπτώσεις </w:t>
      </w:r>
      <w:r w:rsidRPr="00A22421">
        <w:rPr>
          <w:rFonts w:ascii="Verdana" w:eastAsia="Times New Roman" w:hAnsi="Verdana" w:cs="Microsoft Sans Serif"/>
          <w:color w:val="000000"/>
          <w:spacing w:val="20"/>
          <w:sz w:val="18"/>
          <w:lang w:eastAsia="el-GR"/>
        </w:rPr>
        <w:t>α'</w:t>
      </w:r>
      <w:r w:rsidRPr="00A22421">
        <w:rPr>
          <w:rFonts w:ascii="Verdana" w:eastAsia="Times New Roman" w:hAnsi="Verdana" w:cs="Microsoft Sans Serif"/>
          <w:color w:val="000000"/>
          <w:sz w:val="18"/>
          <w:lang w:eastAsia="el-GR"/>
        </w:rPr>
        <w:t> </w:t>
      </w:r>
      <w:r w:rsidRPr="00A22421">
        <w:rPr>
          <w:rFonts w:ascii="Verdana" w:eastAsia="Times New Roman" w:hAnsi="Verdana" w:cs="Microsoft Sans Serif"/>
          <w:color w:val="000000"/>
          <w:spacing w:val="20"/>
          <w:sz w:val="18"/>
          <w:lang w:eastAsia="el-GR"/>
        </w:rPr>
        <w:t>ή</w:t>
      </w:r>
      <w:r w:rsidRPr="00A22421">
        <w:rPr>
          <w:rFonts w:ascii="Verdana" w:eastAsia="Times New Roman" w:hAnsi="Verdana" w:cs="Microsoft Sans Serif"/>
          <w:color w:val="000000"/>
          <w:sz w:val="18"/>
          <w:lang w:eastAsia="el-GR"/>
        </w:rPr>
        <w:t> </w:t>
      </w:r>
      <w:r w:rsidRPr="00A22421">
        <w:rPr>
          <w:rFonts w:ascii="Verdana" w:eastAsia="Times New Roman" w:hAnsi="Verdana" w:cs="Microsoft Sans Serif"/>
          <w:color w:val="000000"/>
          <w:spacing w:val="20"/>
          <w:sz w:val="18"/>
          <w:lang w:eastAsia="el-GR"/>
        </w:rPr>
        <w:t>β'</w:t>
      </w:r>
      <w:r w:rsidRPr="00A22421">
        <w:rPr>
          <w:rFonts w:ascii="Verdana" w:eastAsia="Times New Roman" w:hAnsi="Verdana" w:cs="Microsoft Sans Serif"/>
          <w:color w:val="000000"/>
          <w:sz w:val="18"/>
          <w:lang w:eastAsia="el-GR"/>
        </w:rPr>
        <w:t>της παραγράφου 2 του άρθρου 1 του παρόντος νόμου.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xml:space="preserve">   9) Η παράγραφος 6 του παρόντος άρθρου και οι παράγραφοι 1, 6 και 7 του άρθρου 33 και τα άρθρα 34 έως 36 εφαρμόζονται στις ενοποιημένες χρηματοοικονομικές καταστάσεις </w:t>
      </w:r>
      <w:r w:rsidRPr="00A22421">
        <w:rPr>
          <w:rFonts w:ascii="Verdana" w:eastAsia="Times New Roman" w:hAnsi="Verdana" w:cs="Microsoft Sans Serif"/>
          <w:color w:val="000000"/>
          <w:sz w:val="18"/>
          <w:lang w:eastAsia="el-GR"/>
        </w:rPr>
        <w:lastRenderedPageBreak/>
        <w:t>που αναφέρονται στην παράγραφο 7 του παρόντος άρθρου, με την επιφύλαξη των κατωτέρω αναφερομένων: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αναφορές σε μητρικές οντότητες εκλαμβάνονται ως αναφερόμενες σε όλες τις οντότητες που αναφέρονται στην παράγραφο 7 του παρόντος άρθρου, και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με την επιφύλαξη της παραγράφου 4 του άρθρου 34, τα διάφορα κονδύλια καθαρής θέσης που περιλαμβάνονται στις ενοποιημένες χρηματοοικονομικές καταστάσεις είναι τα συνολικά ποσά των αντίστοιχων κονδυλίων που αναλογούν σε καθεμία οντότητα που αναφέρεται στην παράγραφο 7 του παρόντος άρθρου.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Άρθρο 33</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Κατηγορίες οντοτήτων που απαλλάσσονται από ενοποίηση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 Οι μικροί και οι μεσαίοι όμιλοι απαλλάσσονται από την υποχρέωση σύνταξης ενοποιημένων χρηματοοιοκονομικών καταστάσεων, εκτός και εάν κάποια από τις οντότητες του ομίλου είναι δημοσίου συμφέροντος.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2) Μια μητρική οντότητα απαλάσσεται από την υποχρέωση σύνταξης ενοποιημένων χρηματοοικονομικών καταστάσεων, εάν αυτή η μητρική οντότητα (απαλλασσόμενη οντότητα) είναι επίσης θυγατρική οντότητα μιας άλλης οντότητας η οποία υπόκειται στο δίκαιο ενός κράτους-μέλους της Ευρωπαϊκής Ένωσης, και: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η μητρική οντότητα της απαλασσόμενης οντότητας κατέχει όλες τις μετοχές της απαλασσόμενης οντότητας. Οι μετοχές στην απαλασσόμενη οντότητα που κατέχονται από μέλη των διοικητικών, διαχειριστικών ή εποπτικών οργάνων βάσει νομικής δέσμευσης ή δέσμευσης στο ιδρυτικό έγγραφό της ή στο καταστατικό της, δεν λαμβάνονται υπόψη για το σκοπό της απαλλαγής, 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η μητρική οντότητα της απαλασσόμενης οντότητας, κατέχει το 90% ή περισσότερο των μετοχών της απαλασσόμενης και οι υπόλοιποι μέτοχοι ή μέλη αυτής έχουν εγκρίνει την απαλλαγή.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3) Η απαλλαγή που αναφέρεται στην παράγραφο 2 πρέπει να πληροί όλες τις κατωτέρω προυποθέσεις: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Η απαλλασσόμενη οντότητα και, με την επιφύλαξη της παραγράφου 6 του παρόντος άρθρου, όλες οι θυγατρικές της οντότητες ενοποιούνται στις χρηματοοικονομικές καταστάσεις ενός μεγαλύτερου συνόλου οντοτήτων, η μητρική οντότητα του οποίου διέπεται από το δίκαιο κράτους-μέλους.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Οι ενοποιημένες χρηματοοικονομικές καταστάσεις που αναφέρονται στην περίπτωση </w:t>
      </w:r>
      <w:r w:rsidRPr="00A22421">
        <w:rPr>
          <w:rFonts w:ascii="Verdana" w:eastAsia="Times New Roman" w:hAnsi="Verdana" w:cs="Microsoft Sans Serif"/>
          <w:color w:val="000000"/>
          <w:spacing w:val="20"/>
          <w:sz w:val="18"/>
          <w:lang w:eastAsia="el-GR"/>
        </w:rPr>
        <w:t>α'</w:t>
      </w:r>
      <w:r w:rsidRPr="00A22421">
        <w:rPr>
          <w:rFonts w:ascii="Verdana" w:eastAsia="Times New Roman" w:hAnsi="Verdana" w:cs="Microsoft Sans Serif"/>
          <w:color w:val="000000"/>
          <w:sz w:val="18"/>
          <w:lang w:eastAsia="el-GR"/>
        </w:rPr>
        <w:t> της παρούσας παραγράφου του μεγαλύτερου συνόλου οντοτήτων συ-ντάσσσονται από την μητρική οντότητα αυτού του συνόλου, σύμφωνα με το δίκαιο του κράτους-μέλους της Ευρωπαϊκής Ένωσης που διέπει αυτή τη μητρική οντότητα, σύμφωνα με την Οδηγία 2013/34/ΕΕ, ή τα Δ.Π.Χ.Α. που έχουν υιοθετηθεί βάσει του Κανονισμού 1606/2002 της Ευρωπαϊκής Ένωσης.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Αναφορικά με την απαλλασσόμενη οντότητα, τα κατωτέρω στοιχεία δημοσιεύονται με τον τρόπο που απαιτείται από το δίκαιο της χώρας μέλους στο οποίο υπόκειται η εν λόγω οντότητα, σύμφωνα με το άρθρο 30 της Οδηγίας 2013/34/ΕΕ:</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γ1) Οι ενοποιημένες χρηματοοικονομικές καταστάσεις που αναφέρονται στην περίπτωση </w:t>
      </w:r>
      <w:r w:rsidRPr="00A22421">
        <w:rPr>
          <w:rFonts w:ascii="Verdana" w:eastAsia="Times New Roman" w:hAnsi="Verdana" w:cs="Microsoft Sans Serif"/>
          <w:color w:val="000000"/>
          <w:spacing w:val="20"/>
          <w:sz w:val="18"/>
          <w:lang w:eastAsia="el-GR"/>
        </w:rPr>
        <w:t>α'</w:t>
      </w:r>
      <w:r w:rsidRPr="00A22421">
        <w:rPr>
          <w:rFonts w:ascii="Verdana" w:eastAsia="Times New Roman" w:hAnsi="Verdana" w:cs="Microsoft Sans Serif"/>
          <w:color w:val="000000"/>
          <w:sz w:val="18"/>
          <w:lang w:eastAsia="el-GR"/>
        </w:rPr>
        <w:t> της παρούσας παραγράφου.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γ2) Η έκθεση ελέγχου.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δ) Οι σημειώσεις των ετησίων χρηματοοικονομικών καταστάσεων της απαλλασσόμενης οντότητας γνωστοποιούν τα κατωτέρω:</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δ1) την επωνυμία και την έδρα της μητρικής οντότητας που συντάσει τις ενοποιημένες χρηματοοικονομικές καταστάσεις που αναφέρονται στην περίπτωση </w:t>
      </w:r>
      <w:r w:rsidRPr="00A22421">
        <w:rPr>
          <w:rFonts w:ascii="Verdana" w:eastAsia="Times New Roman" w:hAnsi="Verdana" w:cs="Microsoft Sans Serif"/>
          <w:color w:val="000000"/>
          <w:spacing w:val="20"/>
          <w:sz w:val="18"/>
          <w:lang w:eastAsia="el-GR"/>
        </w:rPr>
        <w:t>α'</w:t>
      </w:r>
      <w:r w:rsidRPr="00A22421">
        <w:rPr>
          <w:rFonts w:ascii="Verdana" w:eastAsia="Times New Roman" w:hAnsi="Verdana" w:cs="Microsoft Sans Serif"/>
          <w:color w:val="000000"/>
          <w:sz w:val="18"/>
          <w:lang w:eastAsia="el-GR"/>
        </w:rPr>
        <w:t> της παρούσας παραγράφου, και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δ2) την απαλλαγή από την υποχρέωση σύνταξης ενοποιημένων χρηματοοικονομικών καταστάσεων.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4) Μια μητρική οντότητα απαλλάσσεται από την υποχρέωση σύνταξης ενοποιημένων χρηματοοικονομικών καταστάσεων, εάν η εν λόγω μητρική οντότητα (απαλασσόμενη οντότητα) είναι θυγατρική μιας άλλης μητρικής οντότητας η οποία δεν διέπεται από το δίκαιο ενός κράτους-μέλους, αν πληρούνται όλες οι κατωτέρω προυποθέσεις: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Η απαλλασσόμενη οντότητα και, με την επιφύλαξη της παραγράφου 6, όλες οι θυγατρικές της οντότητες ενοποιούνται στις χρηματοοικονομικές καταστάσεις ενός μεγαλύτερου συνόλου οντοτήτων.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lastRenderedPageBreak/>
        <w:t>   β) Οι ενοποιημένες χρηματοοικονομικές καταστάσεις που αναφέρονται στην περίπτωση </w:t>
      </w:r>
      <w:r w:rsidRPr="00A22421">
        <w:rPr>
          <w:rFonts w:ascii="Verdana" w:eastAsia="Times New Roman" w:hAnsi="Verdana" w:cs="Microsoft Sans Serif"/>
          <w:color w:val="000000"/>
          <w:spacing w:val="20"/>
          <w:sz w:val="18"/>
          <w:lang w:eastAsia="el-GR"/>
        </w:rPr>
        <w:t>α'</w:t>
      </w:r>
      <w:r w:rsidRPr="00A22421">
        <w:rPr>
          <w:rFonts w:ascii="Verdana" w:eastAsia="Times New Roman" w:hAnsi="Verdana" w:cs="Microsoft Sans Serif"/>
          <w:color w:val="000000"/>
          <w:sz w:val="18"/>
          <w:lang w:eastAsia="el-GR"/>
        </w:rPr>
        <w:t> της παρούσας παραγράφου, συντάσσονται: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β1) σύμφωνα με την Οδηγία 2013/34/ΕΕ 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β2) σύμφωνα με τα Δ.Π.Χ.Α. 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β3) με τρόπο ισοδύναμο των ενοποιημένων χρηματοοικονομικών καταστάσεων που συντάσσονται βάσει της Οδηγίας 2013/34/ΕΕ 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β4) με τρόπο ισοδύναμο των Δ.Π.Χ.Α., όπως αυτός καθορίζεται, σύμφωνα με τον Κανονισμό της Επιτροπής της Ευρωπαϊκής Ένωσης 1569/2007 της 21ης Δεκεμβρίου 2007 που καθιερώνει το μηχανισμό για τον προσδιορισμό της ισοδυναμίας των λογιστικών προτύπων που εφαρμόζονται από τρίτες χώρες που εκδίδουν τίτλους βάσει των Οδηγιών 2003/71/ΕΚ και 2004/109/ΕΚ του Ευρωπαϊκού Κοινοβουλίου και του Συμβουλίου.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Οι ενοποιημένες χρηματοοικονομικές καταστάσεις που αναφέρονται στην περίπτωση </w:t>
      </w:r>
      <w:r w:rsidRPr="00A22421">
        <w:rPr>
          <w:rFonts w:ascii="Verdana" w:eastAsia="Times New Roman" w:hAnsi="Verdana" w:cs="Microsoft Sans Serif"/>
          <w:color w:val="000000"/>
          <w:spacing w:val="20"/>
          <w:sz w:val="18"/>
          <w:lang w:eastAsia="el-GR"/>
        </w:rPr>
        <w:t>α'</w:t>
      </w:r>
      <w:r w:rsidRPr="00A22421">
        <w:rPr>
          <w:rFonts w:ascii="Verdana" w:eastAsia="Times New Roman" w:hAnsi="Verdana" w:cs="Microsoft Sans Serif"/>
          <w:color w:val="000000"/>
          <w:sz w:val="18"/>
          <w:lang w:eastAsia="el-GR"/>
        </w:rPr>
        <w:t> ανωτέρω, έχουν ελεγχθεί από έναν ή περισσότερους νόμιμους ελεγκτές ή ελεγκτικές εταιρείες (ελεγκτικά γραφεία), που έχουν αδειοδοτηθεί για να διενεργούν ελέγχους χρηματοοικονομικών καταστάσεων, βάσει της εθνικής νομοθεσίας η οποία διέπει την οντότητα που συντάσσει αυτές τις καταστάσεις.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δ) Οι περιπτώσεις </w:t>
      </w:r>
      <w:r w:rsidRPr="00A22421">
        <w:rPr>
          <w:rFonts w:ascii="Verdana" w:eastAsia="Times New Roman" w:hAnsi="Verdana" w:cs="Microsoft Sans Serif"/>
          <w:color w:val="000000"/>
          <w:spacing w:val="20"/>
          <w:sz w:val="18"/>
          <w:lang w:eastAsia="el-GR"/>
        </w:rPr>
        <w:t>γ'</w:t>
      </w:r>
      <w:r w:rsidRPr="00A22421">
        <w:rPr>
          <w:rFonts w:ascii="Verdana" w:eastAsia="Times New Roman" w:hAnsi="Verdana" w:cs="Microsoft Sans Serif"/>
          <w:color w:val="000000"/>
          <w:sz w:val="18"/>
          <w:lang w:eastAsia="el-GR"/>
        </w:rPr>
        <w:t> και </w:t>
      </w:r>
      <w:r w:rsidRPr="00A22421">
        <w:rPr>
          <w:rFonts w:ascii="Verdana" w:eastAsia="Times New Roman" w:hAnsi="Verdana" w:cs="Microsoft Sans Serif"/>
          <w:color w:val="000000"/>
          <w:spacing w:val="20"/>
          <w:sz w:val="18"/>
          <w:lang w:eastAsia="el-GR"/>
        </w:rPr>
        <w:t>δ'</w:t>
      </w:r>
      <w:r w:rsidRPr="00A22421">
        <w:rPr>
          <w:rFonts w:ascii="Verdana" w:eastAsia="Times New Roman" w:hAnsi="Verdana" w:cs="Microsoft Sans Serif"/>
          <w:color w:val="000000"/>
          <w:sz w:val="18"/>
          <w:lang w:eastAsia="el-GR"/>
        </w:rPr>
        <w:t> της παραγράφου 3 πρέπει να εφαρμόζονται.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5) Η απαλλαγή της προηγούμενης παραγράφου 4 δεν παρέχεται αν η προς απαλλαγή οντότητα είναι οντότητα δημοσίου συμφέροντος που εμπίπτει στην περίπτωση </w:t>
      </w:r>
      <w:r w:rsidRPr="00A22421">
        <w:rPr>
          <w:rFonts w:ascii="Verdana" w:eastAsia="Times New Roman" w:hAnsi="Verdana" w:cs="Microsoft Sans Serif"/>
          <w:color w:val="000000"/>
          <w:spacing w:val="20"/>
          <w:sz w:val="18"/>
          <w:lang w:eastAsia="el-GR"/>
        </w:rPr>
        <w:t>α' </w:t>
      </w:r>
      <w:r w:rsidRPr="00A22421">
        <w:rPr>
          <w:rFonts w:ascii="Verdana" w:eastAsia="Times New Roman" w:hAnsi="Verdana" w:cs="Microsoft Sans Serif"/>
          <w:color w:val="000000"/>
          <w:sz w:val="18"/>
          <w:lang w:eastAsia="el-GR"/>
        </w:rPr>
        <w:t>του ορισμού των οντοτήτων δημοσίου συμφέροντος του παραρτήματος </w:t>
      </w:r>
      <w:r w:rsidRPr="00A22421">
        <w:rPr>
          <w:rFonts w:ascii="Verdana" w:eastAsia="Times New Roman" w:hAnsi="Verdana" w:cs="Microsoft Sans Serif"/>
          <w:color w:val="000000"/>
          <w:spacing w:val="20"/>
          <w:sz w:val="18"/>
          <w:lang w:eastAsia="el-GR"/>
        </w:rPr>
        <w:t>Α'</w:t>
      </w:r>
      <w:r w:rsidRPr="00A22421">
        <w:rPr>
          <w:rFonts w:ascii="Verdana" w:eastAsia="Times New Roman" w:hAnsi="Verdana" w:cs="Microsoft Sans Serif"/>
          <w:color w:val="000000"/>
          <w:sz w:val="18"/>
          <w:lang w:eastAsia="el-GR"/>
        </w:rPr>
        <w:t> </w:t>
      </w:r>
      <w:r w:rsidRPr="00A22421">
        <w:rPr>
          <w:rFonts w:ascii="Verdana" w:eastAsia="Times New Roman" w:hAnsi="Verdana" w:cs="Microsoft Sans Serif"/>
          <w:color w:val="000000"/>
          <w:spacing w:val="20"/>
          <w:sz w:val="18"/>
          <w:lang w:eastAsia="el-GR"/>
        </w:rPr>
        <w:t>.</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6) Μια οντότητα, περιλαμβανομένης μιας οντότητας δημοσίου συμφέροντος, δεν απαιτείται να περιλαμβάνεται στις ενοποιημένες χρηματοοικονομικές καταστάσεις, όταν πληρείται μία τουλάχιστον από τις κατωτέρω προϋποθέσεις: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σε εξαιρετικά σπάνιες περιπτώσεις που οι αναγκαίες πληροφορίες για την κατάρτιση των ενοποιημένων χρηματοοικονομικών καταστάσεων, σύμφωνα με τον παρόντα νόμο δεν μπορούν να αποκτηθούν χωρίς δυσανάλογα έξοδα ή υπερβολική καθυστέρηση 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οι μετοχές αυτής της οντότητας κατέχονται αποκλειστικά με σκοπό την μεταγενέστερη διάθεσή τους, 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αυστηροί μακροπρόθεσμοι περιορισμοί παρεμποδίζουν ουσιωδώς: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γ1) τη μητρική οντότητα να ασκεί τα δικαιώματά της στα περιουσιακά στοιχεία ή στη διοίκηση αυτής της οντότητας 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γ2) την άσκηση της ενοποιημένης διοίκησης αυτής της οντότητας όταν εμπίπτει σε μια από τις σχέσεις που καθορίζονται στο άρθρο 32 παράγραφος 7.</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7) Κάθε μητρική οντότητα, περιλαμβανομένης μιας οντότητας δημοσίου συμφέροντος, απαλλάσσεται από την υποχρέωση που επιβάλεται από το άρθρο 32, εάν: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έχει μόνο θυγατρικές οντότητες που δεν είναι σημαντικές, τόσο ατομικά όσο και συνολικά, ή / και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όλες οι θυγατρικές της οντότητες μπορούν να εξαιρεθούν από την ενοποίηση βάσει της παραγράφου 6 του παρόντος άρθρου.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Άρθρο 34</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Κανόνες κατάρτισης ενοποιημένων χρηματοοικονομικών καταστάσεων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 Οι ενοποιημένες χρηματοοικονομικές καταστάσεις καταρτίζονται, σύμφωνα με τα υποδείγματα Β.7 έως και Β.10 του Παραρτήματος </w:t>
      </w:r>
      <w:r w:rsidRPr="00A22421">
        <w:rPr>
          <w:rFonts w:ascii="Verdana" w:eastAsia="Times New Roman" w:hAnsi="Verdana" w:cs="Microsoft Sans Serif"/>
          <w:color w:val="000000"/>
          <w:spacing w:val="20"/>
          <w:sz w:val="18"/>
          <w:lang w:eastAsia="el-GR"/>
        </w:rPr>
        <w:t>Β'</w:t>
      </w:r>
      <w:r w:rsidRPr="00A22421">
        <w:rPr>
          <w:rFonts w:ascii="Verdana" w:eastAsia="Times New Roman" w:hAnsi="Verdana" w:cs="Microsoft Sans Serif"/>
          <w:color w:val="000000"/>
          <w:sz w:val="18"/>
          <w:lang w:eastAsia="el-GR"/>
        </w:rPr>
        <w:t> του παρόντος νόμου.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2. Τα άρθρα 16 έως 29 του παρόντος νόμου εφαρμόζονται αναφορικά με τις ενοποιημένες χρηματοοικονομικές καταστάσεις, λαμβάνοντας υπόψη τις ουσιώδεις προσαρμογές που προκύπτουν από τα ιδιαίτερα χαρακτηριστικά των ενοποιημένων χρηματοοικονομικών καταστάσεων σε σύγκριση με τις ετήσιες χρηματοοικονομικές καταστάσεις.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3. Τα περιουσιακά στοιχεία και οι υποχρεώσεις των οντοτήτων που περιλαμβάνονται στην ενοποίηση ενσωματώνονται στο σύνολό τους στον ενοποιημένο ισολογισμό.</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4. Οι λογιστικές αξίες των μετοχών στο κεφάλαιο των οντοτήτων που περιλαμβάνονται στην ενοποίηση συμψηφίζονται έναντι της αναλογίας που αντιπροσωπεύουν στην καθαρή θέση εκείνων των οντοτήτων, ως εξής: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xml:space="preserve">   α) Εκτός της περίπτωσης μετοχών στο κεφάλαιο της μητρικής οντότητας που κατέχονται είτε από την ίδια την οντότητα είτε από άλλη οντότητα που περιλαμβάνεται στην ενοποίηση, οι οποίες αντιμετωπίζονται ως ίδιες μετοχές, σύμφωνα με τον παρόντα νόμο, ο εν λόγω </w:t>
      </w:r>
      <w:r w:rsidRPr="00A22421">
        <w:rPr>
          <w:rFonts w:ascii="Verdana" w:eastAsia="Times New Roman" w:hAnsi="Verdana" w:cs="Microsoft Sans Serif"/>
          <w:color w:val="000000"/>
          <w:sz w:val="18"/>
          <w:lang w:eastAsia="el-GR"/>
        </w:rPr>
        <w:lastRenderedPageBreak/>
        <w:t>συμψηφισμός γίνεται με βάση τις λογιστικές αξίες που υπάρχουν κατά την ημερομηνία που εκείνες οι οντότητες περιελήφθησαν στην ενοποίηση για πρώτη φορά. Οι διαφορές που προκύπτουν από τον συμψηφισμό κατανέμονται, στο βαθμό που είναι δυνατόν, σε εκείνα τα στοιχεία του ενοποιημένου ισολογισμού, των οποίων οι εύλογες αξίες είναι μεγαλύτερες ή μικρότερες από τις λογιστικές αξίες τους.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Η διαφορά που απομένει μετά την εφαρμογή της περίπτωσης </w:t>
      </w:r>
      <w:r w:rsidRPr="00A22421">
        <w:rPr>
          <w:rFonts w:ascii="Verdana" w:eastAsia="Times New Roman" w:hAnsi="Verdana" w:cs="Microsoft Sans Serif"/>
          <w:color w:val="000000"/>
          <w:spacing w:val="20"/>
          <w:sz w:val="18"/>
          <w:lang w:eastAsia="el-GR"/>
        </w:rPr>
        <w:t>α'</w:t>
      </w:r>
      <w:r w:rsidRPr="00A22421">
        <w:rPr>
          <w:rFonts w:ascii="Verdana" w:eastAsia="Times New Roman" w:hAnsi="Verdana" w:cs="Microsoft Sans Serif"/>
          <w:color w:val="000000"/>
          <w:sz w:val="18"/>
          <w:lang w:eastAsia="el-GR"/>
        </w:rPr>
        <w:t> αφορά υπεραξία και αντιμετωπίζεται λογιστικά ως εξής: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β1) Η θετική διαφορά εμφανίζεται στον ενοποιημένο ισολογισμό ως περιουσιακό στοιχείο με τον τίτλο «Υπεραξία» και αντιμετωπίζεται, κατά περίπτωση, βάσει των παραγράφων 3(α)(6) ή 3(α)(7) του άρθρου 18.</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β2) Η αρνητική διαφορά υποδηλώνει αγορά σε τιμή ευκαιρίας και μεταφέρεται άμεσα στα αποτελέσματα των ενοποιημένων χρηματοοικονομικών καταστάσεων ως κέρδος.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Όταν η μητρική και η θυγατρική ελέγχονται τελικά από το ίδιο μέρος τόσο πριν όσο και μετά την ενοποίηση, και εφόσον ο έλεγχος δεν είναι προσωρινός, δεν εφαρμόζονται οι προβλέψεις του δεύτερου εδαφίου της περίπτωσης </w:t>
      </w:r>
      <w:r w:rsidRPr="00A22421">
        <w:rPr>
          <w:rFonts w:ascii="Verdana" w:eastAsia="Times New Roman" w:hAnsi="Verdana" w:cs="Microsoft Sans Serif"/>
          <w:color w:val="000000"/>
          <w:spacing w:val="20"/>
          <w:sz w:val="18"/>
          <w:lang w:eastAsia="el-GR"/>
        </w:rPr>
        <w:t>α'</w:t>
      </w:r>
      <w:r w:rsidRPr="00A22421">
        <w:rPr>
          <w:rFonts w:ascii="Verdana" w:eastAsia="Times New Roman" w:hAnsi="Verdana" w:cs="Microsoft Sans Serif"/>
          <w:color w:val="000000"/>
          <w:sz w:val="18"/>
          <w:lang w:eastAsia="el-GR"/>
        </w:rPr>
        <w:t> και η περίπτωση </w:t>
      </w:r>
      <w:r w:rsidRPr="00A22421">
        <w:rPr>
          <w:rFonts w:ascii="Verdana" w:eastAsia="Times New Roman" w:hAnsi="Verdana" w:cs="Microsoft Sans Serif"/>
          <w:color w:val="000000"/>
          <w:spacing w:val="20"/>
          <w:sz w:val="18"/>
          <w:lang w:eastAsia="el-GR"/>
        </w:rPr>
        <w:t>β'</w:t>
      </w:r>
      <w:r w:rsidRPr="00A22421">
        <w:rPr>
          <w:rFonts w:ascii="Verdana" w:eastAsia="Times New Roman" w:hAnsi="Verdana" w:cs="Microsoft Sans Serif"/>
          <w:color w:val="000000"/>
          <w:sz w:val="18"/>
          <w:lang w:eastAsia="el-GR"/>
        </w:rPr>
        <w:t>της παρούσας παραγράφου. Στην περίπτωση αυτή η λογιστική αξία της κατεχόμενης από τη μητρική επένδυσης συμψηφίζεται με την αξία που αντιστοιχεί στο ποσοστό των ιδίων κεφαλαίων της θυγατρικής που κατέχει η μητρική και τυχόν διαφορές καταχωρούνται στα αποτελέσματα εις νέον του ενοποιημένου ισολογισμού.</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5. Όταν μετοχές θυγατρικών οντοτήτων που περιλαμβάνονται στην ενοποίηση κατέχονται από πρόσωπα, άλλα εκτός του ομίλου, το ποσό που αποδίδεται σε αυτές τις μετοχές εμφανίζεται ξεχωριστά στην καθαρή θέση του ενοποιημένου ισολογισμού ως «δικαιώματα που δεν ασκούν έλεγχο».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6. Τα έσοδα, κέρδη, έξοδα και ζημίες των οντοτήτων που περιλαμβάνονται στην ενοποίηση ενσωματώνονται πλήρως στην ενοποιημένη κατάσταση αποτελεσμάτων.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7. Το ποσό του κέρδους ή ζημίας που αποδίδεται στις μετοχές που αναφέρονται στην παράγραφο 5 του παρόντος άρθρου εμφανίζεται ξεχωριστά στην ενοποιημένη κατάσταση αποτελεσμάτων, ως κέρδος ή ζημία που αποδίδεται στα δικαιώματα που δεν ασκούν έλεγχο.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8. Οι ενοποιημένες χρηματοοικονομικές καταστάσεις εμφανίζουν τα περιουσιακά στοιχεία, τις υποχρεώσεις, τις χρηματοοικονομικές θέσεις, τα κέρδη ή τις ζημίες των οντοτήτων που περιλαμβάνονται στην ενοποίηση, ως να ήταν μια οντότητα. Ιδιαίτερα, τα κατωτέρω απαλείφονται από τις ενοποιημένες χρηματοοικονομικές καταστάσεις: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Υποχρεώσεις και απαιτήσεις μεταξύ των οντοτήτων.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Έσοδα, κέρδη, έξοδα και ζημίες που σχετίζονται με συναλλαγές μεταξύ των οντοτήτων.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Κέρδη και ζημίες που προκύπτουν από συναλλαγές μεταξύ των οντοτήτων, όταν περιλαμβάνονται στις λογιστικές αξίες των περιουσιακών στοιχείων.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9. Οι ενοποιημένες χρηματοοικονομικές καταστάσεις συντάσσονται κατά την ίδια ημερομηνία με τις ετήσιες χρηματοοικονομικές καταστάσεις της μητρικής οντότητας.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10. Τα περιουσιακά στοιχεία και οι υποχρεώσεις που περιλαμβάνονται στην ενοποίηση επιμετρώνται με τις ίδιες μεθόδους και, σύμφωνα με τα άρθρα 16 έως 29 του παρόντος νόμου.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11. Όταν τα περιουσιακά στοιχεία και οι υποχρεώσεις που περιλαμβάνονται στις ενοποιημένες χρηματοοικονομικές καταστάσεις έχουν επιμετρηθεί, από οντότητες που περιλαμβάνονται στην ενοποίηση, με τη χρήση διαφορετικών λογιστικών πολιτικών από αυτές που χρησιμοποιούνται για σκοπούς της ενοποίησης, τα εν λόγω περιουσιακά στοιχεία και οι υποχρεώσεις επαναμετρούνται, σύμφωνα με τις μεθόδους που χρησιμοποιούνται στην ενοποίηση. Παρέκκλιση από αυτή την απαίτηση επιτρέπεται σε εξαιρετικές περιπτώσεις. Κάθε τέτοια παρέκκλιση γνωστοποιείται και δικαιολογείται στις σημειώσεις των χρηματοοικονομικών καταστάσεων.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12. Αναβαλλόμενοι φόροι αναγνωρίζονται στις ενοποιημένες χρηματοοικονομικές καταστάσεις, σύμφωνα με τα οριζόμενα στο άρθρο 23. Κατ' εξαίρεση δεν επιτρέπεται συμψηφισμός στον ισολογισμό αναβαλλόμενων φορολογικών απαιτήσεων με αναβαλλόμενες φορολογικές υποχρεώσεις, όταν τα σχετικά ποσά προέρχονται από οντότητες που λειτουργούν σε διαφορετικές φορολογικές δικαιοδοσίες.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lastRenderedPageBreak/>
        <w:t>   13. Οι κοινές δραστηριότητες ενοποιούνται με τη χρήση της μεθόδου της αναλογικής ενοποίησης. Οι παράγραφοι 6 και 7 του άρθρου 33 και το παρόν άρθρο εφαρμόζονται κατ' αναλογία στην αναλογική ενοποίηση.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14. Όταν η θυγατρική μιας μητρικής οντότητας καταρτίζει τις χρηματοοικονομικές της καταστάσεις σε ένα νόμισμα άλλο από το νόμισμα στο οποίο καταρτίζονται οι χρηματοοικονομικές καταστάσεις της μητρικής οντότητας, τα στοιχεία των χρηματοοικονομικών καταστάσεων της θυγατρικής μετατρέπονται στο νόμισμα στο οποίο καταρτίζονται οι χρηματοοικονομικές καταστάσεις της μητρικής οντότητας ως εξής: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Τα στοιχεία της κατάστασης αποτελεσμάτων μετατρέπονται με τη μέση ισοτιμία της περιόδου αναφοράς.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Τα περιουσιακά στοιχεία και οι υποχρεώσεις μετατρέπονται με τη συναλλαγματική ισοτιμία κλεισίματος της ημερομηνίας του ισολογισμού.</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Τα στοιχεία της καθαρής θέσης μετατρέπονται με τη συναλλαγματική ισοτιμία της ημερομηνίας κατά την οποία εισφέρθηκαν ή σχηματίσθηκαν.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δ) Οι συναλλαγματικές διαφορές που προκύπτουν από τις παραπάνω μετατροπές υπό </w:t>
      </w:r>
      <w:r w:rsidRPr="00A22421">
        <w:rPr>
          <w:rFonts w:ascii="Verdana" w:eastAsia="Times New Roman" w:hAnsi="Verdana" w:cs="Microsoft Sans Serif"/>
          <w:color w:val="000000"/>
          <w:spacing w:val="20"/>
          <w:sz w:val="18"/>
          <w:lang w:eastAsia="el-GR"/>
        </w:rPr>
        <w:t>α',</w:t>
      </w:r>
      <w:r w:rsidRPr="00A22421">
        <w:rPr>
          <w:rFonts w:ascii="Verdana" w:eastAsia="Times New Roman" w:hAnsi="Verdana" w:cs="Microsoft Sans Serif"/>
          <w:color w:val="000000"/>
          <w:sz w:val="18"/>
          <w:lang w:eastAsia="el-GR"/>
        </w:rPr>
        <w:t> </w:t>
      </w:r>
      <w:r w:rsidRPr="00A22421">
        <w:rPr>
          <w:rFonts w:ascii="Verdana" w:eastAsia="Times New Roman" w:hAnsi="Verdana" w:cs="Microsoft Sans Serif"/>
          <w:color w:val="000000"/>
          <w:spacing w:val="20"/>
          <w:sz w:val="18"/>
          <w:lang w:eastAsia="el-GR"/>
        </w:rPr>
        <w:t>β'</w:t>
      </w:r>
      <w:r w:rsidRPr="00A22421">
        <w:rPr>
          <w:rFonts w:ascii="Verdana" w:eastAsia="Times New Roman" w:hAnsi="Verdana" w:cs="Microsoft Sans Serif"/>
          <w:color w:val="000000"/>
          <w:sz w:val="18"/>
          <w:lang w:eastAsia="el-GR"/>
        </w:rPr>
        <w:t> και </w:t>
      </w:r>
      <w:r w:rsidRPr="00A22421">
        <w:rPr>
          <w:rFonts w:ascii="Verdana" w:eastAsia="Times New Roman" w:hAnsi="Verdana" w:cs="Microsoft Sans Serif"/>
          <w:color w:val="000000"/>
          <w:spacing w:val="20"/>
          <w:sz w:val="18"/>
          <w:lang w:eastAsia="el-GR"/>
        </w:rPr>
        <w:t>γ'</w:t>
      </w:r>
      <w:r w:rsidRPr="00A22421">
        <w:rPr>
          <w:rFonts w:ascii="Verdana" w:eastAsia="Times New Roman" w:hAnsi="Verdana" w:cs="Microsoft Sans Serif"/>
          <w:color w:val="000000"/>
          <w:sz w:val="18"/>
          <w:lang w:eastAsia="el-GR"/>
        </w:rPr>
        <w:t> αναγνωρίζονται κατευθείαν ως στοιχείο (διαφορά) στην καθαρή θέση. Το στοιχείο αυτό της καθαρής θέσης μεταφέρεται στην ενοποιημένη κατάσταση αποτελεσμάτων κατά την εκποίηση της θυγατρικής.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Άρθρο 35</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Μέθοδος της καθαρής θέσης για συγγενείς και κοινοπραξίες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 Όταν μια οντότητα που περιλαμβάνεται στην ενοποίηση έχει μια συμμετοχή σε συγγενή ή κοινοπραξία, αυτή η συμμετοχή εμφανίζεται στον ενοποιημένο ισολογισμό σε ιδιαίτερο κονδύλι με τον τίτλο «συμμετοχή σε συγγενή ή και κοινοπραξία», βάσει της μεθόδου της καθαρής θέσης.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2. Με τη μέθοδο της καθαρής θέσης, μια συγγενής ή κοινοπραξία αναγνωρίζεται κατά την απόκτησή της στο κόστος κτήσης.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3. Το ποσό που αντιστοιχεί στην αναλογία της καθαρής θέσης της συγγενούς ή της κοινοπραξίας, που προκύπτει από την εφαρμογή των παραγράφων 1 και 2 αυτού του άρθρου, αυξάνεται ή μειώνεται με το ποσό της μεταβολής της καθαρής θέσης της κατά τη διάρκεια της περιόδου που αντιστοιχεί στα συμμετοχικά δικαιώματα της οντότητας (επενδυτής) και μειώνεται με το ποσό των εισπραττόμενων μερισμάτων που αναλογούν σε αυτά τα συμμετοχικά δικαιώματα.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4. Στο βαθμό που η θετική διαφορά μεταξύ του κόστους κτήσης και της αναλογίας της καθαρής θέσης που αποκτήθηκε δεν μπορεί να συσχετισθεί με κάποια κατηγορία περιουσιακών στοιχείων ή υποχρεώσεων, αντιμετωπίζεται ως «υπεραξία», σύμφωνα με την παράγραφο 3(α)(6) ή 3(α)(7), κατά περίπτωση, του άρθρου 18.</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5. Η αναλογία των αποτελεσμάτων των συγγενών ή των κοινοπραξιών που αποδίδεται στα συμμετοχικά δικαιώματα της οντότητας εμφανίζεται στα ενοποιημένα αποτελέσματα ως ξεχωριστό κονδύλι με τον τίτλο «αποτέλεσμα από συγγενείς και κοινοπραξίες».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6. Οι απαλοιφές που αναφέρονται στο άρθρο 34 παράγραφος 8 γίνονται στο βαθμό που τα γεγονότα είναι γνωστά ή μπορούν να επιβεβαιωθούν.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7. Όταν μια συγγενής ή κοινοπραξία συντάσσει ενοποιημένες χρηματοοικονομικές καταστάσεις, οι παράγραφοι 1 έως 6 του παρόντος άρθρου εφαρμόζονται στην καθαρή θέση που εμφανίζεται σε αυτές τις ενοποιημένες χρηματοοικονομικές καταστάσεις.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8. Αυτό το άρθρο δεν απαιτείται να εφαρμόζεται όταν η αξία των συμμετοχικών δικαιωμάτων στο κεφάλαιο συγγενούς ή κοινοπραξίας δεν είναι σημαντική.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9. Οι προβλέψεις της παραγράφου 14 του άρθρου 34 εφαρμόζονται στη μετατροπή των χρηματοοικονομικών καταστάσεων συγγενών ή κοινοπραξιών που έχουν συνταχθεί σε νόμισμα άλλο από το νόμισμα στο οποίο έχουν συνταχθεί οι χρηματοοικονομικές καταστάσεις της επενδύτριας οντότητας.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Άρθρο 36</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lastRenderedPageBreak/>
        <w:t>Σημειώσεις των ενοποιημένων χρηματοοικονομικών καταστάσεων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 Οι σημειώσεις των ενοποιημένων χρηματοοικονομικών καταστάσεων περιλαμβάνουν όλες τις πληροφορίες, συμπεριλαμβανομένων των πληροφοριών που προβλέπονται από το άρθρο 29, με τρόπο που διευκολύνει την αξιολόγηση της χρηματοοικονομικής θέσης των οντοτήτων που περιλαμβάνονται στην ενοποίηση ως σύνολο, και λαμβάνοντας υπόψη τις ουσιώδεις προσαρμογές που προκύπτουν από τα ιδιαίτερα χαρακτηριστικά των ενοποιημένων χρηματοοικονομικών καταστάσεων σε σύγκριση με τις ετήσιες. Ιδιαίτερα: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Κατά τη γνωστοποίηση των συναλλαγών με τα συνδεδεμένα μέρη, οι συναλλαγές μεταξύ τέτοιων μερών που περιλαμβάνονται στην ενοποίηση και έχουν απαλειφθεί, παραλείπονται.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Κατά τη γνωστοποίηση του μέσου αριθμού των εργαζομένων που απασχολήθηκαν στη διάρκεια της περιόδου, γίνεται ξεχωριστή γνωστοποίηση για το μέσο αριθμό των εργαζομένων που απασχολήθηκαν σε από κοινού ελεγχόμενες δραστηριότητες.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Κατά τη γνωστοποίηση των ποσών των αποζημιώσεων, των προκαταβολών και των πιστώσεων που δόθηκαν σε μέλη των διοικητικών, διαχειριστικών και εποπτικών συμβουλίων, γνωστοποιούνται μόνο τα ποσά που δόθηκαν σε μέλη αυτών των συμβουλίων της μητρικής οντότητας, από την ίδια και τις θυγατρικές της.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2. Οι σημειώσεις των ενοποιημένων χρηματοοικονομικών καταστάσεων, εκτός των πληροφοριών που απαιτούνται από την παράγραφο 1, περιλαμβάνουν: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Αναφορικά με τις οντότητες που περιλαμβάνονται στην ενοποίηση: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α.1) Τις επωνυμίες και την έδρα των οντοτήτων.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α.2) Την κατεχόμενη αναλογία στο κεφάλαιο αυτών των οντοτήτων από άλλες οντότητες που περιλαμβάνονται στην ενοποίηση εκτός της μητρικής οντότητας ή από πρόσωπα που ενεργούν στο όνομά τους αλλά για λογαριασμό των εν λόγω οντοτήτων, και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α.3) Πληροφορίες αναφορικά με το ποιές από τις προϋποθέσεις των παραγράφων 2 και 7 του άρθρου 32, μετά την εφαρμογή των παραγράφων 3, 4 και 5 του άρθρου 32, αποτέλεσε τη βάση με την οποία έγινε η ενοποίηση. Πάντως, αυτή η γνωστοποίηση μπορεί να παραλείπεται όταν η ενοποίηση έχει γίνει με βάση την παράγραφο 2α του άρθρου 32 και όταν η αναλογία στο κεφάλαιο και στα δικαιώματα ψήφου είναι η ίδια.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α.4) Οι πληροφορίες των περιπτώσεων α1 έως α3 ανωτέρω παρέχονται και σε σχέση με τις οντότητες που απαλλάσσονται από την ενοποίηση για λόγους μη σημαντικότητας, σύμφωνα με την παράγραφο 5 του άρθρου 17 και την παράγραφο 7 του άρθρου 33. Παρέχεται επίσης επεξήγηση για την απαλλαγή των οντοτήτων που αναφέρονται στην παράγραφο 7 του άρθρου 33.</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Τις επωνυμίες και την έδρα των συγγενών οντοτήτων που περιλαμβάνονται στην ενοποίηση και την αναλογία του κεφαλαίου τους που κατέχεται από οντότητες που περιλαμβάνονται στην ενοποίηση, όπως ορίζεται στην παράγραφο 1 του άρθρου 35 ή από πρόσωπα που ενεργούν στο όνομά τους αλλά για λογαριασμό αυτών των οντοτήτων.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Τις επωνυμίες και τα μητρώα εγγραφής των κοινοπραξιών και των από κοινού ελεγχόμενων δραστηριοτήτων, τους παράγοντες επί των οποίων βασίζεται η κοινή διοίκηση (έλεγχος) επί αυτών και την αναλογία του κεφαλαίου τους που κατέχεται από οντότητες που περιλαμβάνονται στην ενοποίηση ή από πρόσωπα που ενεργούν στο όνομά τους αλλά για λογαριασμό αυτών των οντοτήτων.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δ) Αναφορικά με κάθε οντότητα, εκτός αυτών που αναφέρονται στις περιπτώσεις </w:t>
      </w:r>
      <w:r w:rsidRPr="00A22421">
        <w:rPr>
          <w:rFonts w:ascii="Verdana" w:eastAsia="Times New Roman" w:hAnsi="Verdana" w:cs="Microsoft Sans Serif"/>
          <w:color w:val="000000"/>
          <w:spacing w:val="20"/>
          <w:sz w:val="18"/>
          <w:lang w:eastAsia="el-GR"/>
        </w:rPr>
        <w:t>α',</w:t>
      </w:r>
      <w:r w:rsidRPr="00A22421">
        <w:rPr>
          <w:rFonts w:ascii="Verdana" w:eastAsia="Times New Roman" w:hAnsi="Verdana" w:cs="Microsoft Sans Serif"/>
          <w:color w:val="000000"/>
          <w:sz w:val="18"/>
          <w:lang w:eastAsia="el-GR"/>
        </w:rPr>
        <w:t> </w:t>
      </w:r>
      <w:r w:rsidRPr="00A22421">
        <w:rPr>
          <w:rFonts w:ascii="Verdana" w:eastAsia="Times New Roman" w:hAnsi="Verdana" w:cs="Microsoft Sans Serif"/>
          <w:color w:val="000000"/>
          <w:spacing w:val="20"/>
          <w:sz w:val="18"/>
          <w:lang w:eastAsia="el-GR"/>
        </w:rPr>
        <w:t>β'</w:t>
      </w:r>
      <w:r w:rsidRPr="00A22421">
        <w:rPr>
          <w:rFonts w:ascii="Verdana" w:eastAsia="Times New Roman" w:hAnsi="Verdana" w:cs="Microsoft Sans Serif"/>
          <w:color w:val="000000"/>
          <w:sz w:val="18"/>
          <w:lang w:eastAsia="el-GR"/>
        </w:rPr>
        <w:t> και </w:t>
      </w:r>
      <w:r w:rsidRPr="00A22421">
        <w:rPr>
          <w:rFonts w:ascii="Verdana" w:eastAsia="Times New Roman" w:hAnsi="Verdana" w:cs="Microsoft Sans Serif"/>
          <w:color w:val="000000"/>
          <w:spacing w:val="20"/>
          <w:sz w:val="18"/>
          <w:lang w:eastAsia="el-GR"/>
        </w:rPr>
        <w:t>γ'</w:t>
      </w:r>
      <w:r w:rsidRPr="00A22421">
        <w:rPr>
          <w:rFonts w:ascii="Verdana" w:eastAsia="Times New Roman" w:hAnsi="Verdana" w:cs="Microsoft Sans Serif"/>
          <w:color w:val="000000"/>
          <w:sz w:val="18"/>
          <w:lang w:eastAsia="el-GR"/>
        </w:rPr>
        <w:t> της παρούσας παραγράφου, στην οποία οι οντότητες που περιλαμβάνονται στην ενοποίηση, είτε οι ίδιες είτε μέσω προσώπων που ενεργούν στο όνομά τους αλλά για λογαριασμό αυτών των οντοτήτων, έχουν συμμετοχικά δικαιώματα: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δ.1) Τις επωνυμίες και την έδρα αυτών των οντοτήτων.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δ.2) Την αναλογία του κατεχόμενου κεφαλαίου.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δ.3) Το ποσό της καθαρής θέσης και των αποτελεσμάτων για την πιο πρόσφατη περίοδο της υπό αναφορά οντότητας για την οποία έχουν εγκριθεί χρηματοοικονομικές καταστάσεις.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ε) Οι πληροφορίες που αφορούν την καθαρή θέση και τα αποτελέσματα της περίπτωσης </w:t>
      </w:r>
      <w:r w:rsidRPr="00A22421">
        <w:rPr>
          <w:rFonts w:ascii="Verdana" w:eastAsia="Times New Roman" w:hAnsi="Verdana" w:cs="Microsoft Sans Serif"/>
          <w:color w:val="000000"/>
          <w:spacing w:val="20"/>
          <w:sz w:val="18"/>
          <w:lang w:eastAsia="el-GR"/>
        </w:rPr>
        <w:t>δ'</w:t>
      </w:r>
      <w:r w:rsidRPr="00A22421">
        <w:rPr>
          <w:rFonts w:ascii="Verdana" w:eastAsia="Times New Roman" w:hAnsi="Verdana" w:cs="Microsoft Sans Serif"/>
          <w:color w:val="000000"/>
          <w:sz w:val="18"/>
          <w:lang w:eastAsia="el-GR"/>
        </w:rPr>
        <w:t> μπορούν να παραλείπονται όταν η υπό αναφορά οντότητα δεν δημοσιεύει τις χρηματοοικονομικές καταστάσεις της.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3. Οι μέθοδοι που χρησιμοποιήθηκαν για τον υπολογισμό του ποσού της υπεραξίας και κάθε σημαντική μεταβολή της σε σχέση με την προηγούμενη περίοδο επεξηγούνται στις σημειώσεις των χρηματοοικονομικών καταστάσεων.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xml:space="preserve">   4. Όταν εφαρμόζεται η μέθοδος της καθαρής θέσης σε μια συγγενή ή κοινοπραξία, η οντότητα γνωστοποιεί τη διαφορά μεταξύ του κόστους κτήσης της επένδυσης και της </w:t>
      </w:r>
      <w:r w:rsidRPr="00A22421">
        <w:rPr>
          <w:rFonts w:ascii="Verdana" w:eastAsia="Times New Roman" w:hAnsi="Verdana" w:cs="Microsoft Sans Serif"/>
          <w:color w:val="000000"/>
          <w:sz w:val="18"/>
          <w:lang w:eastAsia="el-GR"/>
        </w:rPr>
        <w:lastRenderedPageBreak/>
        <w:t>λογιστικής αξίας της αναλογίας της καθαρής θέσης που αποκτήθηκε, κατά την ημερομηνία απόκτησης. Η γνωστοποίηση αυτή απαιτείται μόνο στην περίοδο που έγινε η απόκτηση.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5. Όταν τα περιουσιακά στοιχεία ή οι υποχρεώσεις μιας συγγενούς ή κοινοπραξίας έχουν επιμετρηθεί στις ατομικές τους χρηματοοικονομικές καταστάσεις με μεθόδους άλλες από αυτές που χρησιμοποιήθηκαν για ενοποίηση, σύμφωνα με την παράγραφο 10 του άρθρου 34, τα εν λόγω στοιχεία για τον υπολογισμό της διαφοράς της παραγράφου 4 του παρόντος άρθρου μπορούν να επαναμετρώνται, σύμφωνα με τις μεθόδους που χρησιμοποιούνται για ενοποίηση. Εάν τέτοια επαναμέτρηση δεν έχει πραγματοποιηθεί, γνωστοποιείται το γεγονός αυτό.</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6. Αν η σύνθεση των οντοτήτων που περιλαμβάνονται στην ενοποίηση έχει μεταβληθεί σημαντικά κατά τη διάρκεια μιας περιόδου, οι ενοποιημένες χρηματοοικονομικές καταστάσεις περιλαμβάνουν πληροφορίες που καθιστούν δυνατή τη σύγκριση των διαδοχικών ενοποιημένων χρηματοοικονομικών καταστάσεων.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7. Όταν εφαρμόζεται η περίπτωση </w:t>
      </w:r>
      <w:r w:rsidRPr="00A22421">
        <w:rPr>
          <w:rFonts w:ascii="Verdana" w:eastAsia="Times New Roman" w:hAnsi="Verdana" w:cs="Microsoft Sans Serif"/>
          <w:color w:val="000000"/>
          <w:spacing w:val="20"/>
          <w:sz w:val="18"/>
          <w:lang w:eastAsia="el-GR"/>
        </w:rPr>
        <w:t>γ'</w:t>
      </w:r>
      <w:r w:rsidRPr="00A22421">
        <w:rPr>
          <w:rFonts w:ascii="Verdana" w:eastAsia="Times New Roman" w:hAnsi="Verdana" w:cs="Microsoft Sans Serif"/>
          <w:color w:val="000000"/>
          <w:sz w:val="18"/>
          <w:lang w:eastAsia="el-GR"/>
        </w:rPr>
        <w:t> της παραγράφου 4 του άρθρου 34, γνωστοποιούνται οι μεταβολές που προκύπτουν στα αποτελέσματα εις νέον, καθώς και η επωνυμία και η έδρα των θυγατρικών.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ΚΕΦΑΛΑΙΟ 8</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ΠΡΩΤΗ ΕΦΑΡΜΟΓΗ ΚΑΙ ΜΕΤΑΒΑΤΙΚΕΣ ΔΙΑΤΑΞΕΙΣ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Άρθρο 37</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Πρώτη εφαρμογή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 Ο παρών νόμος τίθεται σε ισχύ, όπως ορίζεται στο άρθρο 44.</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2. Η πρώτη εφαρμογή των κανόνων επιμέτρησης και σύνταξης χρηματοοικονομικών καταστάσεων των κεφαλαίων 4 έως 7 αντιμετωπίζεται ως αλλαγή λογιστικών πολιτικών, σύμφωνα με το άρθρο 28 του παρόντος νόμου.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3. Όταν η αναδρομική προσαρμογή ορισμένων ή όλων των στοιχείων των χρηματοοικονομικών καταστάσεων είναι πρακτικά δυσχερής ή όταν το απαιτούμενο κόστος είναι σημαντικό, στην αρχή της περιόδου της πρώτης εφαρμογής η οντότητα δύναται: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Στην περίπτωση που υιοθετείται το ιστορικό κόστος ως βάση επιμέτρησης ενός στοιχείου εφεξής: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α.1) να θεωρήσει τις λογιστικές αξίες των στοιχείων του ισολογισμού του τέλους της προηγούμενης περιόδου ως το τεκμαρτό κόστος αυτού του στοιχείου για την εφαρμογή του παρόντος νόμου, 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α.2) να επιμετρήσει αυτό το στοιχείο στην εύλογη αξία του, σύμφωνα με το άρθρο 24. Σε αυτή την περίπτωση, η εύλογη αξία που χρησιμοποιήθηκε θεωρείται ως το τεκμαρτό κόστος του στοιχείου αυτού για την εφαρμογή του παρόντος νόμου εφεξής. Η επιλογή του παρόντος εδαφίου παρέχεται μόνο για ιδιοχρησιμοποιούμενα και επενδυτικά ακίνητα.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α.3) Κάθε διαφορά που προκύπτει από την εφαρμογή του προηγούμενου σημείου υπό α2 αναγνωρίζεται στα κέρδη εις νέον στην καθαρή θέση.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Στην περίπτωση που υιοθετείται η εύλογη αξία ως βάση επιμέτρησης εφεξής, σύμφωνα με το άρθρο 24, η οντότητα επιμετρά τα σχετικά στοιχεία του ισολογισμού στην εύλογη αξία. Κάθε προκύπτουσα διαφορά αναγνωρίζεται είτε κατευθείαν στα κέρδη εις νέον της καθαρής θέσης είτε ως διαφορά εύλογης αξίας στην καθαρή θέση, σύμφωνα με το άρθρο 24.</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Οι πολύ μικρές οντότητες της παραγράφου 2α, 2β και 2γ του άρθρου 1 δεν έχουν την επιλογή της περίπτωσης α2 της παραγράφου 3 του παρόντος άρθρου.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4. Η αναδρομική προσαρμογή των χρηματοοικονομικών καταστάσεων μπορεί να μην είναι πρακτικά ευχερής ή να απαιτεί σημαντικό κόστος, όταν: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Η αρχική αναγνώριση στοιχείων του ισολογισμού έχει λάβει χώρα σε μακρινή περίοδο στο παρελθόν, 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η εύλογη αξία στοιχείων του ισολογισμού δεν είναι διαθέσιμη για τα χρονικά σημεία, όπως απαιτείται για την αναδρομική εφαρμογή της επιμέτρησης στην εύλογη αξία.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xml:space="preserve">   5. Κονδύλια του ισολογισμού που δεν πληρούν τα κριτήρια αναγνώρισης του παρόντος νόμου, αλλά αναγνωρίζονταν με το προηγούμενο λογιστικό πλαίσιο, δύναται να συνεχίσουν </w:t>
      </w:r>
      <w:r w:rsidRPr="00A22421">
        <w:rPr>
          <w:rFonts w:ascii="Verdana" w:eastAsia="Times New Roman" w:hAnsi="Verdana" w:cs="Microsoft Sans Serif"/>
          <w:color w:val="000000"/>
          <w:sz w:val="18"/>
          <w:lang w:eastAsia="el-GR"/>
        </w:rPr>
        <w:lastRenderedPageBreak/>
        <w:t>να εμφανίζονται στον ισολογισμό μετά την 31η Δεκεμβρίου 2014 και μέχρι την ολοσχερή απόσβεσή τους, βάσει των κείμενων φορολογικών διατάξεων ή την καθ' οιονδήποτε τρόπο διάθεσή τους.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6. Τα στοιχεία των χρηματοοικονομικών καταστάσεων της συγκριτικής περιόδου ταξινομούνται, σύμφωνα με τα υποδείγματα των χρηματοοικονομικών καταστάσεων του Παραρτήματος </w:t>
      </w:r>
      <w:r w:rsidRPr="00A22421">
        <w:rPr>
          <w:rFonts w:ascii="Verdana" w:eastAsia="Times New Roman" w:hAnsi="Verdana" w:cs="Microsoft Sans Serif"/>
          <w:color w:val="000000"/>
          <w:spacing w:val="20"/>
          <w:sz w:val="18"/>
          <w:lang w:eastAsia="el-GR"/>
        </w:rPr>
        <w:t>Β'</w:t>
      </w:r>
      <w:r w:rsidRPr="00A22421">
        <w:rPr>
          <w:rFonts w:ascii="Verdana" w:eastAsia="Times New Roman" w:hAnsi="Verdana" w:cs="Microsoft Sans Serif"/>
          <w:color w:val="000000"/>
          <w:sz w:val="18"/>
          <w:lang w:eastAsia="el-GR"/>
        </w:rPr>
        <w:t> του παρόντος νόμου.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7. Η μέθοδος μετάβασης στον παρόντα νόμο, καθώς και οι επιπτώσεις σε κάθε ένα κονδύλι των χρηματοοικονομικών καταστάσεων γνωστοποιούνται στις σημειώσεις των χρηματοοικονομικών καταστάσεων. Ιδιαίτερα γνωστοποιείται ενδεχόμενη χρήση της παραγράφου 5 του παρόντος άρθρου, καθώς και τα σχετικά ποσά του ισολογισμού και της κατάστασης αποτελεσμάτων.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8. Οι οντότητες που κατά την πρώτη εφαρμογή του παρόντος νόμου ή μεταγενέστερα υποχρεούνται ή επιλέγουν να συντάξουν για πρώτη φορά ισολογισμό, διενεργούν κατά την έναρξη της περιόδου για την οποία θα συνταχθεί ισολογισμός απογραφή των περιουσιακών στοιχείων και των υποχρεώσεών τους. Με βάση αυτή την απογραφή συντάσσεται ο ισολογισμός έναρξης της οντότητας.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9. Οι πολύ μικρές και οι μικρές οντότητες μπορούν να μην εφαρμόζουν τις παραγράφους 4, 6 και 7 του παρόντος άρθρου.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10. Οι πολύ μικρές και οι μικρές οντότητες δεν εφαρμόζουν τις παραγράφους 3(α2) και 3(α3) του παρόντος άρθρου.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11. Για το κονδύλι «Διαφορές Ενοποίησης», σύμφωνα με το καταργούμενο άρθρο 103 του κ.ν. 2190/1920, κατά την πρώτη χρήση εφαρμογής του παρόντος νόμου εφαρμόζονται τα εξής: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Για το αναπόσβεστο χρεωστικό υπόλοιπο κατά τις 31.12.2014, που εμφανίζεται στο ενεργητικό του ενοποιημένου ισολογισμού, ισχύουν τα προβλεπόμενα από την παράγραφο 3 περιπτώσεις α6 και α7 του άρθρου 18 του παρόντος νόμου.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Το χρεωστικό ή πιστωτικό υπόλοιπο που εμφανίζεται ως στοιχείο της καθαρής θέσης του ενοποιημένου ισολογισμού κατά τις 31.12.2014, μεταφέρεται κατ' ευθείαν στα αποτελέσματα εις νέον.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Άρθρο 38</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Καταργούμενες και τροποποιούμενες διατάξεις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 Από την 1η Ιανουαρίου 2015 καταργείται η υποπαράγραφος Ε1 της παραγράφου </w:t>
      </w:r>
      <w:r w:rsidRPr="00A22421">
        <w:rPr>
          <w:rFonts w:ascii="Verdana" w:eastAsia="Times New Roman" w:hAnsi="Verdana" w:cs="Microsoft Sans Serif"/>
          <w:color w:val="000000"/>
          <w:spacing w:val="20"/>
          <w:sz w:val="18"/>
          <w:lang w:eastAsia="el-GR"/>
        </w:rPr>
        <w:t>Ε'</w:t>
      </w:r>
      <w:r w:rsidRPr="00A22421">
        <w:rPr>
          <w:rFonts w:ascii="Verdana" w:eastAsia="Times New Roman" w:hAnsi="Verdana" w:cs="Microsoft Sans Serif"/>
          <w:color w:val="000000"/>
          <w:sz w:val="18"/>
          <w:lang w:eastAsia="el-GR"/>
        </w:rPr>
        <w:t> του ν. 4093/2012 (Κώδικας Φορολογικής Απεικόνισης Συναλλαγών), καθώς και κάθε διάταξη, ερμηνευτική εγκύκλιος ή Οδηγία έχει εκδοθεί δυνάμει εκείνης της διάταξης ή του προϊσχύοντος π.δ. 186/1992.</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2. Ο ν. 1809/1988 καταργείται από 1 η Ιανουαρίου 2015, καθώς και κάθε διάταξη, ερμηνευτική εγκύκλιος ή Οδηγία έχει εκδοθεί δυνάμει εκείνου του νόμου. Κατ' εξαίρεση, παραμένει σε ισχύ το άρθρο 10 του ν. 1809/1988 για παραβάσεις που διαπράττονται μέχρι τις 31 Δεκεμβρίου 2014.</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3. Για περιόδους που αρχίζουν μετά την 31 η Δεκεμβρίου 2014, παύουν εφεξής να ισχύουν: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Η παρ. 8δ του άρθρου 16, η παρ. 2 του άρθρου 42, οι παράγραφοι 1 έως 4, 7 και 8 του άρθρου 42α, τα άρθρα 42β έως 43, οι παράγραφοι 1 και 2 του άρθρου 43α, το άρθρο 43γ, τα άρθρα 90 έως 107, τα άρθρα 110 έως 130, τα άρθρα 132 έως 134, και τα άρθρα 138 έως 143 του κ.ν. 2190/1920.</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Τα άρθρα 20 έως 27 του ν. 2065/1992.</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Η περίπτωση </w:t>
      </w:r>
      <w:r w:rsidRPr="00A22421">
        <w:rPr>
          <w:rFonts w:ascii="Verdana" w:eastAsia="Times New Roman" w:hAnsi="Verdana" w:cs="Microsoft Sans Serif"/>
          <w:color w:val="000000"/>
          <w:spacing w:val="20"/>
          <w:sz w:val="18"/>
          <w:lang w:eastAsia="el-GR"/>
        </w:rPr>
        <w:t>β'</w:t>
      </w:r>
      <w:r w:rsidRPr="00A22421">
        <w:rPr>
          <w:rFonts w:ascii="Verdana" w:eastAsia="Times New Roman" w:hAnsi="Verdana" w:cs="Microsoft Sans Serif"/>
          <w:color w:val="000000"/>
          <w:sz w:val="18"/>
          <w:lang w:eastAsia="el-GR"/>
        </w:rPr>
        <w:t> της παρ. 1 του άρθρου 23 και τα άρθρα 62 έως 78 (κεφάλαιο 11) του ν.δ. 400/1970.</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δ) Η παρ. 2 του άρθρου 22 του κ.ν. 3190/1955.</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ε) Τα άρθρα 80, 96 και 97, η παρ. 1 του άρθρου 98, και το άρθρο 101 του ν. 4072/2012.</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στ) Το π.δ. 1123/1980 </w:t>
      </w:r>
      <w:r w:rsidRPr="00A22421">
        <w:rPr>
          <w:rFonts w:ascii="Verdana" w:eastAsia="Times New Roman" w:hAnsi="Verdana" w:cs="Microsoft Sans Serif"/>
          <w:color w:val="000000"/>
          <w:spacing w:val="20"/>
          <w:sz w:val="18"/>
          <w:lang w:eastAsia="el-GR"/>
        </w:rPr>
        <w:t>(Α'</w:t>
      </w:r>
      <w:r w:rsidRPr="00A22421">
        <w:rPr>
          <w:rFonts w:ascii="Verdana" w:eastAsia="Times New Roman" w:hAnsi="Verdana" w:cs="Microsoft Sans Serif"/>
          <w:color w:val="000000"/>
          <w:sz w:val="18"/>
          <w:lang w:eastAsia="el-GR"/>
        </w:rPr>
        <w:t xml:space="preserve"> 283) περί εφαρμογής του Ελληνικού Γενικού Λογιστικού Σχεδίου, με την επιφύλαξη της παραγράφου 9 του άρθρου 3 του παρόντος νόμου, καθώς </w:t>
      </w:r>
      <w:r w:rsidRPr="00A22421">
        <w:rPr>
          <w:rFonts w:ascii="Verdana" w:eastAsia="Times New Roman" w:hAnsi="Verdana" w:cs="Microsoft Sans Serif"/>
          <w:color w:val="000000"/>
          <w:sz w:val="18"/>
          <w:lang w:eastAsia="el-GR"/>
        </w:rPr>
        <w:lastRenderedPageBreak/>
        <w:t>και οι σχετικές ρυθμίσεις των άρθρων 47 έως 49 του ν. 1041/1980, για τις υποκείμενες στον παρόντα νόμο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ζ) Το π. δ. 148/1984 περί εφαρμογής του Κλαδικού Λογιστικού Σχεδίου Ασφαλιστικών Επιχειρήσεων, με την επιφύλαξη της παραγράφου 9 του άρθρου 3 του παρόντος νόμου.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η) Το π.δ. 384/1992 περί εφαρμογής Κλαδικού Λογιστικού Σχεδίου Τραπεζών, με την επιφύλαξη της παραγράφου 9 του άρθρου 3 του παρόντος νόμου.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4. Από την 1 η Ιανουαρίου 2015 καταργείται κάθε άλλη κανονιστική πράξη, εγκύκλιος ή Οδηγία που έχει εκδοθεί δυνάμει των καταργούμενων διατάξεων της παραγράφου 3 του παρόντος άρθρου, στο βαθμό που είναι σε αντίθεση με τις ρυθμίσεις του παρόντος νόμου.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5. Όπου άλλη διάταξη νόμου ή άλλος κανόνας δικαίου παραπέμπει σε διατάξεις του κ. ν. 2190/1920 οι οποίες καταργούνται δυνάμει του παρόντος άρθρου, με την έναρξη ισχύος του παρόντος νόμου η παραπομπή αυτή νοείται ότι αναφέρεται στις αντίστοιχες διατάξεις του παρόντος νόμου. Ειδικότερα: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Παραπομπή στην παρ. 1 του άρθρου 42α ή στο άρθρο 42γ του κ. ν. 2190/1920 θεωρείται ότι αναφέρεται στο άρθρο 16 του παρόντος νόμου.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Παραπομπή στην παρ. 5 του άρθρου 42ε του κ. ν. 2190/1920 θεωρείται ότι αναφέρεται στο άρθρο 32 του παρόντος νόμου.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Παραπομπή στην παρ. 5 του άρθρου 103 του κ. ν. 2190/1920 (παρουσίαση ίδιων μετοχών στον ισολογισμό) θεωρείται ότι αναφέρεται στην παράγραφο 1 ε του άρθρου 26 του παρόντος νόμου.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6. Η παρ. 6 του άρθρου 42α του κ. ν. 2190/1920 τροποποιείται ως εξής: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«6. Κάθε εταιρεία, η οποία, κατά την ημερομηνία κλεισίματος του, πρώτου μετά την έναρξη ισχύος αυτού του νόμου ισολογισμού της, δεν υπερβαίνει τα αριθμητικά όρια των δύο από τα παρακάτω τρία κριτήρια: α) σύνολο ισολογισμού δύο εκατομμύρια πεντακόσιες χιλιάδες (2.500.000) ευρώ, β) καθαρός κύκλος εργασιών πέντε εκατομμύρια (5.000.000) ευρώ, γ) μέσος όρος προσωπικού που απασχολήθηκε κατά τη διάρκεια της χρήσης 50 άτομα, και εφόσον δεν εφαρμόζει τα Διεθνή Λογιστικά Πρότυπα του Κανονισμού 1606/2002 της Ευρωπαϊκής Ένωσης, δύναται να μην εκλέγει ελεγκτές από τους νόμιμους ελεγκτές του ν. 3693/2008. Όταν η εταιρεία παύει να υπερβαίνει τα αριθμητικά όρια της παρούσας παραγράφου για δύο συνεχόμενες χρήσεις, ενώ τα υπερέβαινε, η ευχέρεια παρέχεται από τη χρήση που έπεται των δύο εν λόγω χρήσεων. Όταν η εταιρεία υπερβαίνει τα αριθμητικά όρια της παρούσας παραγράφου για δύο συνεχόμενες χρήσεις, ενώ δεν τα υπερέβαινε, η άρση της ευχέρειας ενεργοποιείται από τη χρήση που έπεται των δύο εν λόγω χρήσεων.»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Άρθρο 39</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Ρυθμίσεις λοιπών θεμάτων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 Δεν υπόκεινται στις ρυθμίσεις αυτού του νόμου τα παρακάτω φυσικά πρόσωπα που εμπίπτουν στην παράγραφο 2γ του άρθρου 1.</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Οι αγρότες του ειδικού καθεστώτος Φ.Π.Α. του ν. 2859/2000, βάσει ύψους ακαθάριστων εσόδων τους από την πώληση αγροτικών προϊόντων παραγωγής τους και την παροχή αγροτικών υπηρεσιών ή του ποσού των δικαιωμάτων ενιαίας ενίσχυσης που λαμβάνουν, ανά φορολογικό έτος. Τα ποσοτικά όρια της παραγράφου αυτής ορίζονται με απόφαση του Γενικού Γραμματέα Δημοσίων Εσόδων.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Τα φυσικά πρόσωπα, τα οποία, ευκαιριακά και ως παρεπόμενη απασχόληση, πωλούν προϊόντα ή παρέχουν υπηρεσίες, εφόσον οι συναλλαγές αυτές στο σύνολό τους δεν υπερβαίνουν το ποσό των 10.000 ευρώ ετησίως.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γ) Δημόσιοι ή ιδιωτικοί υπάλληλοι ή συνταξιούχοι που είναι συγγραφείς ή εισηγητές εκπαιδευτικών προγραμμάτων και σεμιναρίων, εφόσον δεν ασκούν άλλη επιχειρηματική δραστηριότητα.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2. Όπου από τη νομοθεσία απαιτείται η υποβολή λογιστικών ή στατιστικών δεδομένων η οντότητα οφείλει σε κάθε περίπτωση να συγκεντρώνει κατάλληλα από το λογιστικό της σύστημα και να παρέχει τις πληροφορίες που απαιτούνται.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xml:space="preserve">   3. Με απόφαση του Υπουργού Οικονομικών συνιστάται διαρκής επιτροπή για την υποστήριξη της εφαρμογής και την αξιολόγηση του παρόντος νόμου. Η επιτροπή επεξεργάζεται προτάσεις για τη βελτίωση και την άμεση προσαρμογή του παρόντος νόμου στις εξελίξεις στους ευρωπαϊκούς λογιστικούς κανόνες και στη διεθνή πρακτική, τη </w:t>
      </w:r>
      <w:r w:rsidRPr="00A22421">
        <w:rPr>
          <w:rFonts w:ascii="Verdana" w:eastAsia="Times New Roman" w:hAnsi="Verdana" w:cs="Microsoft Sans Serif"/>
          <w:color w:val="000000"/>
          <w:sz w:val="18"/>
          <w:lang w:eastAsia="el-GR"/>
        </w:rPr>
        <w:lastRenderedPageBreak/>
        <w:t>λειτουργική διασύνδεσή του με το φορολογικό και λοιπό θεσμικό πλαίσιο λειτουργίας των υποκείμενων οντοτήτων, καθώς και την έκδοση εγκυκλίων και οδηγιών εφαρμογής. Οι προτάσεις αυτές προϋποθέτουν τη δημοσιοποίηση ανάλυσης των επιπτώσεων σε σχέση με το διοικητικό κόστος και τα εκτιμώμενα οφέλη.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Άρθρο 40</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Μεταβατικές διατάξεις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 Οι φορολογικοί ηλεκτρονικοί μηχανισμοί (φορολογικές ταμειακές μηχανές και μηχανισμοί Ειδικών Ασφαλών Διατάξεων Σήμανσης Στοιχείων) του ν. 1809/1988 δύναται να συνεχίσουν να χρησιμοποιούνται, εκτός εάν, με απόφαση του Γενικού Γραμματέα Δημοσίων Εσόδων, κριθεί ότι δεν πληρούν τις τεχνικές προδιαγραφές και λοιπά χαρακτηριστικά της παραγράφου 9 του άρθρου 12 του παρόντος νόμου.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2. Οι αποφάσεις 1220/2012 και 1221/2012 του Υπουργείου Οικονομικών διατηρούνται σε ισχύ ως προς τις προβλεπόμενες ιδιότητες και τα τεχνικά χαρακτηριστικά των φορολογικών ηλεκτρονικών μηχανισμών του ν. 1809/1980, εκτός εάν, με απόφαση του Γενικού Γραμματέα Δημοσίων Εσόδων, κριθεί ότι αυτές οι ιδιότητες και τα τεχνικά χαρακτηριστικά δεν πληρούν τις τεχνικές προδιαγραφές και λοιπά χαρακτηριστικά της παραγράφου 9 του άρθρου 12 του παρόντος νόμου.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3. Εγκρίσεις φορολογικών ηλεκτρονικών μηχανισμών με τις αποφάσεις 1220/2012 και 1221/2012 του Υπουργείου Οικονομικών δύναται να χορηγούνται αρμοδίως μέχρι την έκδοση της απόφασης της παραγράφου 9 του άρθρου 12 του παρόντος νόμου.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Άρθρο 41</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 Στο άρθρο 2 του ν. 4276/2014 </w:t>
      </w:r>
      <w:r w:rsidRPr="00A22421">
        <w:rPr>
          <w:rFonts w:ascii="Verdana" w:eastAsia="Times New Roman" w:hAnsi="Verdana" w:cs="Microsoft Sans Serif"/>
          <w:color w:val="000000"/>
          <w:spacing w:val="20"/>
          <w:sz w:val="18"/>
          <w:lang w:eastAsia="el-GR"/>
        </w:rPr>
        <w:t>(Α'</w:t>
      </w:r>
      <w:r w:rsidRPr="00A22421">
        <w:rPr>
          <w:rFonts w:ascii="Verdana" w:eastAsia="Times New Roman" w:hAnsi="Verdana" w:cs="Microsoft Sans Serif"/>
          <w:color w:val="000000"/>
          <w:sz w:val="18"/>
          <w:lang w:eastAsia="el-GR"/>
        </w:rPr>
        <w:t> 155) προστίθεται παράγραφος 6 που έχει ως εξής: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«6. Από την 1.4.2015 και εφεξής τα τουριστικά καταλύματα των υποπεριπτώσεων αα', </w:t>
      </w:r>
      <w:r w:rsidRPr="00A22421">
        <w:rPr>
          <w:rFonts w:ascii="Verdana" w:eastAsia="Times New Roman" w:hAnsi="Verdana" w:cs="Microsoft Sans Serif"/>
          <w:color w:val="000000"/>
          <w:spacing w:val="20"/>
          <w:sz w:val="18"/>
          <w:lang w:eastAsia="el-GR"/>
        </w:rPr>
        <w:t>γγ',</w:t>
      </w:r>
      <w:r w:rsidRPr="00A22421">
        <w:rPr>
          <w:rFonts w:ascii="Verdana" w:eastAsia="Times New Roman" w:hAnsi="Verdana" w:cs="Microsoft Sans Serif"/>
          <w:color w:val="000000"/>
          <w:sz w:val="18"/>
          <w:lang w:eastAsia="el-GR"/>
        </w:rPr>
        <w:t> </w:t>
      </w:r>
      <w:r w:rsidRPr="00A22421">
        <w:rPr>
          <w:rFonts w:ascii="Verdana" w:eastAsia="Times New Roman" w:hAnsi="Verdana" w:cs="Microsoft Sans Serif"/>
          <w:color w:val="000000"/>
          <w:spacing w:val="20"/>
          <w:sz w:val="18"/>
          <w:lang w:eastAsia="el-GR"/>
        </w:rPr>
        <w:t>δδ'</w:t>
      </w:r>
      <w:r w:rsidRPr="00A22421">
        <w:rPr>
          <w:rFonts w:ascii="Verdana" w:eastAsia="Times New Roman" w:hAnsi="Verdana" w:cs="Microsoft Sans Serif"/>
          <w:color w:val="000000"/>
          <w:sz w:val="18"/>
          <w:lang w:eastAsia="el-GR"/>
        </w:rPr>
        <w:t> ως προς τα ξενοδοχεία που αποτελούν μέρος του σύνθετου τουριστικού καταλύματος, </w:t>
      </w:r>
      <w:r w:rsidRPr="00A22421">
        <w:rPr>
          <w:rFonts w:ascii="Verdana" w:eastAsia="Times New Roman" w:hAnsi="Verdana" w:cs="Microsoft Sans Serif"/>
          <w:color w:val="000000"/>
          <w:spacing w:val="20"/>
          <w:sz w:val="18"/>
          <w:lang w:eastAsia="el-GR"/>
        </w:rPr>
        <w:t>εε'</w:t>
      </w:r>
      <w:r w:rsidRPr="00A22421">
        <w:rPr>
          <w:rFonts w:ascii="Verdana" w:eastAsia="Times New Roman" w:hAnsi="Verdana" w:cs="Microsoft Sans Serif"/>
          <w:color w:val="000000"/>
          <w:sz w:val="18"/>
          <w:lang w:eastAsia="el-GR"/>
        </w:rPr>
        <w:t>, στστ' της περίπτωσης </w:t>
      </w:r>
      <w:r w:rsidRPr="00A22421">
        <w:rPr>
          <w:rFonts w:ascii="Verdana" w:eastAsia="Times New Roman" w:hAnsi="Verdana" w:cs="Microsoft Sans Serif"/>
          <w:color w:val="000000"/>
          <w:spacing w:val="20"/>
          <w:sz w:val="18"/>
          <w:lang w:eastAsia="el-GR"/>
        </w:rPr>
        <w:t>α'</w:t>
      </w:r>
      <w:r w:rsidRPr="00A22421">
        <w:rPr>
          <w:rFonts w:ascii="Verdana" w:eastAsia="Times New Roman" w:hAnsi="Verdana" w:cs="Microsoft Sans Serif"/>
          <w:color w:val="000000"/>
          <w:sz w:val="18"/>
          <w:lang w:eastAsia="el-GR"/>
        </w:rPr>
        <w:t> και της υποπερίπτωσης </w:t>
      </w:r>
      <w:r w:rsidRPr="00A22421">
        <w:rPr>
          <w:rFonts w:ascii="Verdana" w:eastAsia="Times New Roman" w:hAnsi="Verdana" w:cs="Microsoft Sans Serif"/>
          <w:color w:val="000000"/>
          <w:spacing w:val="20"/>
          <w:sz w:val="18"/>
          <w:lang w:eastAsia="el-GR"/>
        </w:rPr>
        <w:t>γγ'</w:t>
      </w:r>
      <w:r w:rsidRPr="00A22421">
        <w:rPr>
          <w:rFonts w:ascii="Verdana" w:eastAsia="Times New Roman" w:hAnsi="Verdana" w:cs="Microsoft Sans Serif"/>
          <w:color w:val="000000"/>
          <w:sz w:val="18"/>
          <w:lang w:eastAsia="el-GR"/>
        </w:rPr>
        <w:t> της περίπτωσης </w:t>
      </w:r>
      <w:r w:rsidRPr="00A22421">
        <w:rPr>
          <w:rFonts w:ascii="Verdana" w:eastAsia="Times New Roman" w:hAnsi="Verdana" w:cs="Microsoft Sans Serif"/>
          <w:color w:val="000000"/>
          <w:spacing w:val="20"/>
          <w:sz w:val="18"/>
          <w:lang w:eastAsia="el-GR"/>
        </w:rPr>
        <w:t>β'</w:t>
      </w:r>
      <w:r w:rsidRPr="00A22421">
        <w:rPr>
          <w:rFonts w:ascii="Verdana" w:eastAsia="Times New Roman" w:hAnsi="Verdana" w:cs="Microsoft Sans Serif"/>
          <w:color w:val="000000"/>
          <w:sz w:val="18"/>
          <w:lang w:eastAsia="el-GR"/>
        </w:rPr>
        <w:t> της παρ. 2 του άρθρου 1 του παρόντος νόμου υποχρεούνται να επικολλούν σε κάθε δωμάτιο αυτών, ειδικό θεωρημένο αυτοκόλλητο νόμιμης λειτουργίας στο οποίο θα αναγράφεται ο αριθμός μητρώου τουριστικών επιχειρήσεων (ΜΗ.Τ.Ε.) και η επωνυμία της επιχείρησης. Το ανωτέρω αυτοκόλλητο θα έχει ετήσια ισχύ και θα εκδίδεται σε αριθμό αντιτύπων ίσο με τον αριθμό των δωματίων του τουριστικού καταλύματος, σύμφωνα με το ειδικό σήμα λειτουργίας του. Έκαστο αντίτυπο θα φέρει ειδική θεώρηση και αύξοντα αριθμό εκδόσεως σε συνάρτηση με τον αριθμό των δωματίων του τουριστικού καταλύματος. Το προβλεπόμενο στην παρούσα παράγραφο αυτοκόλλητο θα εκδίδεται από το Σύνδεσμο Ελληνικών Τουριστικών Επιχειρήσεων (Σ.Ε.Τ.Ε.) ή από επαγγελματικές ενώσεις μέλη του, στα οποία θα μεταβιβάζεται από το Σ.Ε.Τ.Ε. η σχετική αρμοδιότητα κατόπιν καταρτίσεως εγγράφου συμβάσεως αντίγραφο της οποίας θα πρέπει να κοινοποιείται στο Υπουργείο Τουρισμού. Το αυτοκόλλητο θα χορηγείται κατόπιν προηγούμενης αίτησης του επιχειρηματία και αφού προηγηθεί διασταύρωση στοιχείων του τουριστικού καταλύματος με το μητρώο τουριστικών επιχειρήσεων που τηρεί το Υπουργείο Τουρισμού. Με απόφαση του Υπουργού Τουρισμού θα καθορίζεται ο τύπος και τα χαρακτηριστικά του προβλεπόμενου στην παρούσα παράγραφο αυτοκόλλητου, οι όροι, οι προϋποθέσεις και η διαδικασία έκδοσής του, καθώς και κάθε άλλο στοιχείο απαραίτητο για την εφαρμογή της παρούσας.»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2. Στο άρθρο 7 του ν. 4276/2014 προστίθεται παράγραφος 21 με το εξής περιεχόμενο: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«21. Στο φορέα επιχείρησης που εκμεταλλεύεται τουριστικό κατάλυμα το οποίο δεν συμμορφώνεται με την υποχρέωση εφοδιασμού του ειδικού αυτοκόλλητου, όπως προβλέπεται στην παρ. 6 του άρθρου 2 του ν. 4276/2014, επιβάλλεται από τα αρμόδια όργανα του Υπουργείου Τουρισμού πρόστιμο ύψους χιλίων (1.000) ευρώ ανά τουριστικό κατάλυμα.»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Άρθρο 42</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Διάφορες ρυθμίσεις αρμοδιότητας Υπουργείου Οικονομικών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lastRenderedPageBreak/>
        <w:t>   1. Με αποφάσεις του Υπουργού Οικονομικών δύναται να ανασυγκροτούνται συλλογικά όργανα των οποίων η, κατά τις κείμενες διατάξεις, συγκρότηση επηρεάζεται από τις ρυθμίσεις του π.δ. 111/2014 </w:t>
      </w:r>
      <w:r w:rsidRPr="00A22421">
        <w:rPr>
          <w:rFonts w:ascii="Verdana" w:eastAsia="Times New Roman" w:hAnsi="Verdana" w:cs="Microsoft Sans Serif"/>
          <w:color w:val="000000"/>
          <w:spacing w:val="20"/>
          <w:sz w:val="18"/>
          <w:lang w:eastAsia="el-GR"/>
        </w:rPr>
        <w:t>(Α'</w:t>
      </w:r>
      <w:r w:rsidRPr="00A22421">
        <w:rPr>
          <w:rFonts w:ascii="Verdana" w:eastAsia="Times New Roman" w:hAnsi="Verdana" w:cs="Microsoft Sans Serif"/>
          <w:color w:val="000000"/>
          <w:sz w:val="18"/>
          <w:lang w:eastAsia="el-GR"/>
        </w:rPr>
        <w:t> 178).</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2.α. Στο πρώτο και στο τρίτο εδάφιο της περίπτωσης </w:t>
      </w:r>
      <w:r w:rsidRPr="00A22421">
        <w:rPr>
          <w:rFonts w:ascii="Verdana" w:eastAsia="Times New Roman" w:hAnsi="Verdana" w:cs="Microsoft Sans Serif"/>
          <w:color w:val="000000"/>
          <w:spacing w:val="20"/>
          <w:sz w:val="18"/>
          <w:lang w:eastAsia="el-GR"/>
        </w:rPr>
        <w:t>β'</w:t>
      </w:r>
      <w:r w:rsidRPr="00A22421">
        <w:rPr>
          <w:rFonts w:ascii="Verdana" w:eastAsia="Times New Roman" w:hAnsi="Verdana" w:cs="Microsoft Sans Serif"/>
          <w:color w:val="000000"/>
          <w:sz w:val="18"/>
          <w:lang w:eastAsia="el-GR"/>
        </w:rPr>
        <w:t> της παρ. 3 του άρθρου 6 του ν. 4223/2013 </w:t>
      </w:r>
      <w:r w:rsidRPr="00A22421">
        <w:rPr>
          <w:rFonts w:ascii="Verdana" w:eastAsia="Times New Roman" w:hAnsi="Verdana" w:cs="Microsoft Sans Serif"/>
          <w:color w:val="000000"/>
          <w:spacing w:val="20"/>
          <w:sz w:val="18"/>
          <w:lang w:eastAsia="el-GR"/>
        </w:rPr>
        <w:t>(Α'</w:t>
      </w:r>
      <w:r w:rsidRPr="00A22421">
        <w:rPr>
          <w:rFonts w:ascii="Verdana" w:eastAsia="Times New Roman" w:hAnsi="Verdana" w:cs="Microsoft Sans Serif"/>
          <w:color w:val="000000"/>
          <w:sz w:val="18"/>
          <w:lang w:eastAsia="el-GR"/>
        </w:rPr>
        <w:t> 287) η φράση «την 30ή Νοεμβρίου 2014» αντικαθίσταται από τη φράση « τη 19η Δεκεμβρίου 2014».</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Στο δεύτερο εδάφιο της παρ. 9 του άρθρου 23 του ν. 3427/2005 </w:t>
      </w:r>
      <w:r w:rsidRPr="00A22421">
        <w:rPr>
          <w:rFonts w:ascii="Verdana" w:eastAsia="Times New Roman" w:hAnsi="Verdana" w:cs="Microsoft Sans Serif"/>
          <w:color w:val="000000"/>
          <w:spacing w:val="20"/>
          <w:sz w:val="18"/>
          <w:lang w:eastAsia="el-GR"/>
        </w:rPr>
        <w:t>(Α'</w:t>
      </w:r>
      <w:r w:rsidRPr="00A22421">
        <w:rPr>
          <w:rFonts w:ascii="Verdana" w:eastAsia="Times New Roman" w:hAnsi="Verdana" w:cs="Microsoft Sans Serif"/>
          <w:color w:val="000000"/>
          <w:sz w:val="18"/>
          <w:lang w:eastAsia="el-GR"/>
        </w:rPr>
        <w:t> 312), όπως ισχύει, η φράση «την 30ή Νοεμβρίου 2014» αντικαθίσταται από τη φράση «τη 19η Δεκεμβρίου 2014».</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3. Οι διατάξεις του παρόντος άρθρου ισχύουν από τη δημοσίευση του παρόντος νόμου στην Εφημερίδα της Κυβερνήσεως.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Άρθρο 43</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1. Η παράγραφος 2 του άρθρου 160 του Κώδικα Κατάστασης Δημοσίων Πολιτικών Διοικητικών Υπαλλήλων και Υπαλλήλων Ν.Π.Δ.Δ. (ν. 3528/2007, </w:t>
      </w:r>
      <w:r w:rsidRPr="00A22421">
        <w:rPr>
          <w:rFonts w:ascii="Verdana" w:eastAsia="Times New Roman" w:hAnsi="Verdana" w:cs="Microsoft Sans Serif"/>
          <w:color w:val="000000"/>
          <w:spacing w:val="20"/>
          <w:sz w:val="18"/>
          <w:lang w:eastAsia="el-GR"/>
        </w:rPr>
        <w:t>Α'</w:t>
      </w:r>
      <w:r w:rsidRPr="00A22421">
        <w:rPr>
          <w:rFonts w:ascii="Verdana" w:eastAsia="Times New Roman" w:hAnsi="Verdana" w:cs="Microsoft Sans Serif"/>
          <w:color w:val="000000"/>
          <w:sz w:val="18"/>
          <w:lang w:eastAsia="el-GR"/>
        </w:rPr>
        <w:t> 26), όπως αντικαταστάθηκε με το άρθρο 2 του ν. 4275/2014 </w:t>
      </w:r>
      <w:r w:rsidRPr="00A22421">
        <w:rPr>
          <w:rFonts w:ascii="Verdana" w:eastAsia="Times New Roman" w:hAnsi="Verdana" w:cs="Microsoft Sans Serif"/>
          <w:color w:val="000000"/>
          <w:spacing w:val="20"/>
          <w:sz w:val="18"/>
          <w:lang w:eastAsia="el-GR"/>
        </w:rPr>
        <w:t>(Α'</w:t>
      </w:r>
      <w:r w:rsidRPr="00A22421">
        <w:rPr>
          <w:rFonts w:ascii="Verdana" w:eastAsia="Times New Roman" w:hAnsi="Verdana" w:cs="Microsoft Sans Serif"/>
          <w:color w:val="000000"/>
          <w:sz w:val="18"/>
          <w:lang w:eastAsia="el-GR"/>
        </w:rPr>
        <w:t> 149), αντικαθίσταται ως εξής: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«2. Το Συμβούλιο Υπηρεσιακής Κατάστασης Προϊσταμένων Γενικής Διεύθυνσης συγκροτείται με απόφαση του Υπουργού Διοικητικής Μεταρρύθμισης και Ηλεκτρονικής Διακυβέρνησης που δημοσιεύεται στην Εφημερίδα της Κυβερνήσεως, είναι πενταμελές και αποτελείται από έναν Αντιπρόεδρο του ΑΣΕΠ, ο οποίος ορίζεται Πρόεδρος, δύο λειτουργούς του Νομικού Συμβουλίου του Κράτους με βαθμό Νομικού Συμβούλου ή Παρέδρου, ένα μέλος του ΑΣΕΠ και έναν Βοηθό Συνήγορο του Πολίτη, οι οποίοι υποδεικνύονται αρμοδίως. Γραμματέας του Συμβουλίου ορίζεται υπάλληλος της κατηγορίας ΠΕ του Υπουργείου Διοικητικής Μεταρρύθμισης και Ηλεκτρονικής Διακυβέρνησης. Με την ως άνω απόφαση ορίζονται ο Πρόεδρος, τα μέλη και ο γραμματέας του Συμβουλίου με ισάριθμους αναπληρωτές, οι οποίοι θα πρέπει να έχουν την ίδια ιδιότητα με τα τακτικά μέλη. Εισηγητές στο Συμβούλιο ορίζονται τα μέλη του από τον Πρόεδρο.»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2. Με προεδρικό διάταγμα, που εκδίδεται μετά από πρόταση του Υπουργού Διοικητικής Μεταρρύθμισης και Ηλεκτρονικής Διακυβέρνησης, κωδικοποιείται ο ν. 3528/2008 με ενσωμάτωση των διατάξεων νόμων οι οποίες έχουν τροποποιήσει τον ανωτέρω νόμο σε ενιαίο κείμενο με τον ίδιο τίτλο του ισχύοντος υπαλληλικού κώδικα. Με απόφαση του ίδιου Υπουργού συγκροτείται τριμελής Επιτροπή, τα μέλη της οποίας είναι άμισθα και ρυθμίζεται κάθε σχετικό οργανωτικό και λειτουργικό ζήτημα αυτής. Με την ίδια απόφαση ορίζεται ο χρόνος ολοκλήρωσης του έργου της Επιτροπής, καθώς και ο ορισμός των μελών της.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Άρθρο 44</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b/>
          <w:bCs/>
          <w:color w:val="000000"/>
          <w:sz w:val="18"/>
          <w:lang w:eastAsia="el-GR"/>
        </w:rPr>
        <w:t>Έναρξη ισχύος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Οι διατάξεις του νόμου αυτού τίθενται σε ισχύ ως εξής: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α) Τα κεφάλαια 4 έως 7, καθώς και οι ορισμοί του Παραρτήματος </w:t>
      </w:r>
      <w:r w:rsidRPr="00A22421">
        <w:rPr>
          <w:rFonts w:ascii="Verdana" w:eastAsia="Times New Roman" w:hAnsi="Verdana" w:cs="Microsoft Sans Serif"/>
          <w:color w:val="000000"/>
          <w:spacing w:val="20"/>
          <w:sz w:val="18"/>
          <w:lang w:eastAsia="el-GR"/>
        </w:rPr>
        <w:t>Α'</w:t>
      </w:r>
      <w:r w:rsidRPr="00A22421">
        <w:rPr>
          <w:rFonts w:ascii="Verdana" w:eastAsia="Times New Roman" w:hAnsi="Verdana" w:cs="Microsoft Sans Serif"/>
          <w:color w:val="000000"/>
          <w:sz w:val="18"/>
          <w:lang w:eastAsia="el-GR"/>
        </w:rPr>
        <w:t> που σχετίζονται με την εφαρμογή των κεφαλαίων αυτών τίθενται σε ισχύ για περιόδους που αρχίζουν μετά την 31η Δεκεμβρίου 2014.</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β) Όλα τα υπόλοιπα κεφάλαια, καθώς και οι ορισμοί του Παραρτήματος </w:t>
      </w:r>
      <w:r w:rsidRPr="00A22421">
        <w:rPr>
          <w:rFonts w:ascii="Verdana" w:eastAsia="Times New Roman" w:hAnsi="Verdana" w:cs="Microsoft Sans Serif"/>
          <w:color w:val="000000"/>
          <w:spacing w:val="20"/>
          <w:sz w:val="18"/>
          <w:lang w:eastAsia="el-GR"/>
        </w:rPr>
        <w:t>Α'</w:t>
      </w:r>
      <w:r w:rsidRPr="00A22421">
        <w:rPr>
          <w:rFonts w:ascii="Verdana" w:eastAsia="Times New Roman" w:hAnsi="Verdana" w:cs="Microsoft Sans Serif"/>
          <w:color w:val="000000"/>
          <w:sz w:val="18"/>
          <w:lang w:eastAsia="el-GR"/>
        </w:rPr>
        <w:t> που σχετίζονται με την εφαρμογή των κεφαλαίων αυτών τίθενται σε ισχύ από την 1η Ιανουαρίου 2015, εκτός αν ορίζεται διαφορετικά στις επιμέρους διατάξεις.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b/>
          <w:bCs/>
          <w:color w:val="000000"/>
          <w:sz w:val="18"/>
          <w:lang w:eastAsia="el-GR"/>
        </w:rPr>
        <w:t>ΠΑΡΑΡΤΗΜΑ Α: ΟΡΙΣΜΟΙ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b/>
          <w:bCs/>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b/>
          <w:bCs/>
          <w:color w:val="000000"/>
          <w:sz w:val="18"/>
          <w:lang w:eastAsia="el-GR"/>
        </w:rPr>
        <w:t>ΟΡΙΣΜΟΙ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b/>
          <w:bCs/>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Ακεραιότητα περιεχομένου λογιστικού  στοιχείου (</w:t>
      </w:r>
      <w:r w:rsidRPr="00A22421">
        <w:rPr>
          <w:rFonts w:ascii="Verdana" w:eastAsia="Times New Roman" w:hAnsi="Verdana" w:cs="Times New Roman"/>
          <w:color w:val="000000"/>
          <w:sz w:val="18"/>
          <w:lang w:val="en-US" w:eastAsia="el-GR"/>
        </w:rPr>
        <w:t>integrity of content</w:t>
      </w:r>
      <w:r w:rsidRPr="00A22421">
        <w:rPr>
          <w:rFonts w:ascii="Verdana" w:eastAsia="Times New Roman" w:hAnsi="Verdana" w:cs="Times New Roman"/>
          <w:color w:val="000000"/>
          <w:sz w:val="18"/>
          <w:lang w:eastAsia="el-GR"/>
        </w:rPr>
        <w:t>):</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Με τον όρο «ακεραιότητα του περιεχομένου» νοείται ότι το περιεχόμενο ενός λογιστικού στοιχείου (π.χ. του τιμολογίου) δεν έχει αλλοιωθεί, σε σχέση με ό,τι απαιτείται από τον παρόντα νόμο ή με ό,τι καθορίσθηκε από τον εκδότη του.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Αναβαλλόμενη φορολογική απαίτηση (</w:t>
      </w:r>
      <w:r w:rsidRPr="00A22421">
        <w:rPr>
          <w:rFonts w:ascii="Verdana" w:eastAsia="Times New Roman" w:hAnsi="Verdana" w:cs="Times New Roman"/>
          <w:color w:val="000000"/>
          <w:sz w:val="18"/>
          <w:lang w:val="en-US" w:eastAsia="el-GR"/>
        </w:rPr>
        <w:t>deferred tax asset</w:t>
      </w:r>
      <w:r w:rsidRPr="00A22421">
        <w:rPr>
          <w:rFonts w:ascii="Verdana" w:eastAsia="Times New Roman" w:hAnsi="Verdana" w:cs="Times New Roman"/>
          <w:color w:val="000000"/>
          <w:sz w:val="18"/>
          <w:lang w:eastAsia="el-GR"/>
        </w:rPr>
        <w:t>): Το ποσό του φόρου εισοδήματος που είναι ανακτήσιμος σε μελλοντικές περιόδους από εκπιπτόμενες προσωρινές διαφορές, μεταφερόμενες φορολογικές ζημιές και μεταφερόμενους αχρησιμοποίητους πιστωτικούς φόρους (</w:t>
      </w:r>
      <w:r w:rsidRPr="00A22421">
        <w:rPr>
          <w:rFonts w:ascii="Verdana" w:eastAsia="Times New Roman" w:hAnsi="Verdana" w:cs="Times New Roman"/>
          <w:color w:val="000000"/>
          <w:sz w:val="18"/>
          <w:lang w:val="en-US" w:eastAsia="el-GR"/>
        </w:rPr>
        <w:t>tax credits</w:t>
      </w:r>
      <w:r w:rsidRPr="00A22421">
        <w:rPr>
          <w:rFonts w:ascii="Verdana" w:eastAsia="Times New Roman" w:hAnsi="Verdana" w:cs="Times New Roman"/>
          <w:color w:val="000000"/>
          <w:sz w:val="18"/>
          <w:lang w:eastAsia="el-GR"/>
        </w:rPr>
        <w:t>).</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lastRenderedPageBreak/>
        <w:t>   Αναβαλλόμενη φορολογική υποχρέωση (</w:t>
      </w:r>
      <w:r w:rsidRPr="00A22421">
        <w:rPr>
          <w:rFonts w:ascii="Verdana" w:eastAsia="Times New Roman" w:hAnsi="Verdana" w:cs="Times New Roman"/>
          <w:color w:val="000000"/>
          <w:sz w:val="18"/>
          <w:lang w:val="en-US" w:eastAsia="el-GR"/>
        </w:rPr>
        <w:t>deferred tax liability</w:t>
      </w:r>
      <w:r w:rsidRPr="00A22421">
        <w:rPr>
          <w:rFonts w:ascii="Verdana" w:eastAsia="Times New Roman" w:hAnsi="Verdana" w:cs="Times New Roman"/>
          <w:color w:val="000000"/>
          <w:sz w:val="18"/>
          <w:lang w:eastAsia="el-GR"/>
        </w:rPr>
        <w:t>): Το ποσό του φόρου εισοδήματος που οφείλεται σε μελλοντικές περιόδους, σε σχέση με φορολογητέες προσωρινές διαφορές.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Αναγνώριση (</w:t>
      </w:r>
      <w:r w:rsidRPr="00A22421">
        <w:rPr>
          <w:rFonts w:ascii="Verdana" w:eastAsia="Times New Roman" w:hAnsi="Verdana" w:cs="Times New Roman"/>
          <w:color w:val="000000"/>
          <w:sz w:val="18"/>
          <w:lang w:val="en-US" w:eastAsia="el-GR"/>
        </w:rPr>
        <w:t>recognition</w:t>
      </w:r>
      <w:r w:rsidRPr="00A22421">
        <w:rPr>
          <w:rFonts w:ascii="Verdana" w:eastAsia="Times New Roman" w:hAnsi="Verdana" w:cs="Times New Roman"/>
          <w:color w:val="000000"/>
          <w:sz w:val="18"/>
          <w:lang w:eastAsia="el-GR"/>
        </w:rPr>
        <w:t>): Αναγνώριση είναι η διαδικασία ενσωμάτωσης στον ισολογισμό ή/και στην κατάσταση αποτελεσμάτων ενός στοιχείου που εμπίπτει στους σχετικούς ορισμούς του παρόντος νόμου και ικανοποιεί τα επόμενα κριτήρια: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α) είναι σφόδρα πιθανό ότι μελλοντικά οικονομικά οφέλη σχετιζόμενα με το στοιχείο θα εισρεύσουν στην επιχείρηση ή θα εκρεύσουν από αυτή.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β) το στοιχείο έχει ένα κόστος ή μια αξία που μπορεί να επιμετρηθεί αξιόπιστα.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Ανακτήσιμη αξία (</w:t>
      </w:r>
      <w:r w:rsidRPr="00A22421">
        <w:rPr>
          <w:rFonts w:ascii="Verdana" w:eastAsia="Times New Roman" w:hAnsi="Verdana" w:cs="Times New Roman"/>
          <w:color w:val="000000"/>
          <w:sz w:val="18"/>
          <w:lang w:val="en-US" w:eastAsia="el-GR"/>
        </w:rPr>
        <w:t>recoverable amount</w:t>
      </w:r>
      <w:r w:rsidRPr="00A22421">
        <w:rPr>
          <w:rFonts w:ascii="Verdana" w:eastAsia="Times New Roman" w:hAnsi="Verdana" w:cs="Times New Roman"/>
          <w:color w:val="000000"/>
          <w:sz w:val="18"/>
          <w:lang w:eastAsia="el-GR"/>
        </w:rPr>
        <w:t>): Το μεγαλύτερο ποσό μεταξύ της εύλογης αξίας, μειωμένης με το κόστος διάθεσης ενός περιουσιακού στοιχείου (ή μιας μονάδας δημιουργίας χρηματοροών) και της αξίας χρήσης αυτού.</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Αναλογική ενοποίηση (</w:t>
      </w:r>
      <w:r w:rsidRPr="00A22421">
        <w:rPr>
          <w:rFonts w:ascii="Verdana" w:eastAsia="Times New Roman" w:hAnsi="Verdana" w:cs="Times New Roman"/>
          <w:color w:val="000000"/>
          <w:sz w:val="18"/>
          <w:lang w:val="en-US" w:eastAsia="el-GR"/>
        </w:rPr>
        <w:t>proportionate consolidation</w:t>
      </w:r>
      <w:r w:rsidRPr="00A22421">
        <w:rPr>
          <w:rFonts w:ascii="Verdana" w:eastAsia="Times New Roman" w:hAnsi="Verdana" w:cs="Times New Roman"/>
          <w:color w:val="000000"/>
          <w:sz w:val="18"/>
          <w:lang w:eastAsia="el-GR"/>
        </w:rPr>
        <w:t>): Μέθοδος ενοποίησης σύμφωνα με την οποία η οντότητα αναγνωρίζει και παρουσιάζει τη συμμετοχή της στα περιουσιακά στοιχεία, τις υποχρεώσεις, τα έσοδα, τα κέρδη, τα έξοδα και τις ζημιές μιας κοινής δραστηριότητας προσθέτοντας κάθε σχετικό στοιχείο αυτής στο αντίστοιχο στοιχείο των χρηματοοικονομικών της καταστάσεων.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Αναπροσαρμογή (</w:t>
      </w:r>
      <w:r w:rsidRPr="00A22421">
        <w:rPr>
          <w:rFonts w:ascii="Verdana" w:eastAsia="Times New Roman" w:hAnsi="Verdana" w:cs="Times New Roman"/>
          <w:color w:val="000000"/>
          <w:sz w:val="18"/>
          <w:lang w:val="en-US" w:eastAsia="el-GR"/>
        </w:rPr>
        <w:t>revaluation</w:t>
      </w:r>
      <w:r w:rsidRPr="00A22421">
        <w:rPr>
          <w:rFonts w:ascii="Verdana" w:eastAsia="Times New Roman" w:hAnsi="Verdana" w:cs="Times New Roman"/>
          <w:color w:val="000000"/>
          <w:sz w:val="18"/>
          <w:lang w:eastAsia="el-GR"/>
        </w:rPr>
        <w:t>): Η αύξηση ή η μείωση του υπολοίπου ενός στοιχείου του ισολογισμού ως αποτέλεσμα επανεκτίμησης της αξίας του, βάσει των ρυθμίσεων του νόμου αυτού, όπως η επιμέτρηση στην εύλογη αξία.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Ανάπτυξη (</w:t>
      </w:r>
      <w:r w:rsidRPr="00A22421">
        <w:rPr>
          <w:rFonts w:ascii="Verdana" w:eastAsia="Times New Roman" w:hAnsi="Verdana" w:cs="Times New Roman"/>
          <w:color w:val="000000"/>
          <w:sz w:val="18"/>
          <w:lang w:val="en-US" w:eastAsia="el-GR"/>
        </w:rPr>
        <w:t>development</w:t>
      </w:r>
      <w:r w:rsidRPr="00A22421">
        <w:rPr>
          <w:rFonts w:ascii="Verdana" w:eastAsia="Times New Roman" w:hAnsi="Verdana" w:cs="Times New Roman"/>
          <w:color w:val="000000"/>
          <w:sz w:val="18"/>
          <w:lang w:eastAsia="el-GR"/>
        </w:rPr>
        <w:t>): Η εφαρμογή ευρημάτων έρευνας ή άλλης γνώσης σε ένα πλάνο ή σχέδιο για την παραγωγή νέων ή ουσιωδώς βελτιωμένων υλικών, εργαλείων, προϊόντων, διαδικασιών, συστημάτων ή υπηρεσιών, πριν την έναρξη της παραγωγής ή χρήσης αυτών.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Αντιστάθμιση εύλογης αξίας (</w:t>
      </w:r>
      <w:r w:rsidRPr="00A22421">
        <w:rPr>
          <w:rFonts w:ascii="Verdana" w:eastAsia="Times New Roman" w:hAnsi="Verdana" w:cs="Times New Roman"/>
          <w:color w:val="000000"/>
          <w:sz w:val="18"/>
          <w:lang w:val="en-US" w:eastAsia="el-GR"/>
        </w:rPr>
        <w:t>fair value hedging</w:t>
      </w:r>
      <w:r w:rsidRPr="00A22421">
        <w:rPr>
          <w:rFonts w:ascii="Verdana" w:eastAsia="Times New Roman" w:hAnsi="Verdana" w:cs="Times New Roman"/>
          <w:color w:val="000000"/>
          <w:sz w:val="18"/>
          <w:lang w:eastAsia="el-GR"/>
        </w:rPr>
        <w:t>): Η αντιστάθμιση της έκθεσης στην μεταβολή της εύλογης αξίας περιουσιακού στοιχείου ή υποχρέωσης, ή ενός προσδιορισμένου μέρους ενός τέτοιου στοιχείου, η οποία μεταβολή της εύλογης αξίας αποδίδεται σε ένα συγκεκριμένο κίνδυνο και θα μπορούσε να επηρεάσει τα κέρδη και τις ζημίες της κατάστασης αποτελεσμάτων.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Αντιστάθμιση ταμειακών ροών (</w:t>
      </w:r>
      <w:r w:rsidRPr="00A22421">
        <w:rPr>
          <w:rFonts w:ascii="Verdana" w:eastAsia="Times New Roman" w:hAnsi="Verdana" w:cs="Times New Roman"/>
          <w:color w:val="000000"/>
          <w:sz w:val="18"/>
          <w:lang w:val="en-US" w:eastAsia="el-GR"/>
        </w:rPr>
        <w:t>cash flow hedging</w:t>
      </w:r>
      <w:r w:rsidRPr="00A22421">
        <w:rPr>
          <w:rFonts w:ascii="Verdana" w:eastAsia="Times New Roman" w:hAnsi="Verdana" w:cs="Times New Roman"/>
          <w:color w:val="000000"/>
          <w:sz w:val="18"/>
          <w:lang w:eastAsia="el-GR"/>
        </w:rPr>
        <w:t>): Η αντιστάθμιση της έκθεσης στη διακύμανση ταμειακών ροών, η οποία διακύμανση: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α) αποδίδεται σε ένα συγκεκριμένο κίνδυνο που σχετίζεται με ένα αναγνωρισμένο περιουσιακό στοιχείο ή υποχρέωση (για παράδειγμα το σύνολο ή μέρος μελλοντικών πληρωμών για τόκους έντοκης υποχρέωσης μεταβλητού επιτοκίου) ή μια σφόδρα πιθανή μελλοντική συναλλαγή, και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β) θα μπορούσε να επηρεάσει τα κέρδη και τις ζημίες της κατάστασης αποτελεσμάτων.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Αξία χρήσης (</w:t>
      </w:r>
      <w:r w:rsidRPr="00A22421">
        <w:rPr>
          <w:rFonts w:ascii="Verdana" w:eastAsia="Times New Roman" w:hAnsi="Verdana" w:cs="Times New Roman"/>
          <w:color w:val="000000"/>
          <w:sz w:val="18"/>
          <w:lang w:val="en-US" w:eastAsia="el-GR"/>
        </w:rPr>
        <w:t>Value in use</w:t>
      </w:r>
      <w:r w:rsidRPr="00A22421">
        <w:rPr>
          <w:rFonts w:ascii="Verdana" w:eastAsia="Times New Roman" w:hAnsi="Verdana" w:cs="Times New Roman"/>
          <w:color w:val="000000"/>
          <w:sz w:val="18"/>
          <w:lang w:eastAsia="el-GR"/>
        </w:rPr>
        <w:t>): Η παρούσα αξία των μελλοντικών ταμειακών ροών που αναμένεται να προκύψουν από τη συνεχή χρήση ενός περιουσιακού στοιχείου (ή μιας μονάδας δημιουργίας χρηματοροών), και από τη διάθεση του (της) στο τέλος της ωφέλιμης ζωής του (της).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Αποθέματα (</w:t>
      </w:r>
      <w:r w:rsidRPr="00A22421">
        <w:rPr>
          <w:rFonts w:ascii="Verdana" w:eastAsia="Times New Roman" w:hAnsi="Verdana" w:cs="Times New Roman"/>
          <w:color w:val="000000"/>
          <w:sz w:val="18"/>
          <w:lang w:val="en-US" w:eastAsia="el-GR"/>
        </w:rPr>
        <w:t>inventories</w:t>
      </w:r>
      <w:r w:rsidRPr="00A22421">
        <w:rPr>
          <w:rFonts w:ascii="Verdana" w:eastAsia="Times New Roman" w:hAnsi="Verdana" w:cs="Times New Roman"/>
          <w:color w:val="000000"/>
          <w:sz w:val="18"/>
          <w:lang w:eastAsia="el-GR"/>
        </w:rPr>
        <w:t>): Περιουσιακά στοιχεία: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α) κατεχόμενα για πώληση στη συνήθη δραστηριότητα της οντότητας, 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β) στην παραγωγική διαδικασία με σκοπό την πώληση ως ανωτέρω, 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γ) σε μορφή υλικών ή εφοδίων που πρόκειται να αναλωθούν για την παραγωγική διαδικασία ή για την προσφορά υπηρεσιών.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Απομείωση (</w:t>
      </w:r>
      <w:r w:rsidRPr="00A22421">
        <w:rPr>
          <w:rFonts w:ascii="Verdana" w:eastAsia="Times New Roman" w:hAnsi="Verdana" w:cs="Times New Roman"/>
          <w:color w:val="000000"/>
          <w:sz w:val="18"/>
          <w:lang w:val="en-US" w:eastAsia="el-GR"/>
        </w:rPr>
        <w:t>Impairment</w:t>
      </w:r>
      <w:r w:rsidRPr="00A22421">
        <w:rPr>
          <w:rFonts w:ascii="Verdana" w:eastAsia="Times New Roman" w:hAnsi="Verdana" w:cs="Times New Roman"/>
          <w:color w:val="000000"/>
          <w:sz w:val="18"/>
          <w:lang w:eastAsia="el-GR"/>
        </w:rPr>
        <w:t>): Το ποσό κατά το οποίο η λογιστική αξία ενός περιουσιακού στοιχείου υπερβαίνει την ανακτήσιμη αξία του.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Απόσβεση (</w:t>
      </w:r>
      <w:r w:rsidRPr="00A22421">
        <w:rPr>
          <w:rFonts w:ascii="Verdana" w:eastAsia="Times New Roman" w:hAnsi="Verdana" w:cs="Times New Roman"/>
          <w:color w:val="000000"/>
          <w:sz w:val="18"/>
          <w:lang w:val="en-US" w:eastAsia="el-GR"/>
        </w:rPr>
        <w:t>Depreciation</w:t>
      </w:r>
      <w:r w:rsidRPr="00A22421">
        <w:rPr>
          <w:rFonts w:ascii="Verdana" w:eastAsia="Times New Roman" w:hAnsi="Verdana" w:cs="Times New Roman"/>
          <w:color w:val="000000"/>
          <w:sz w:val="18"/>
          <w:lang w:eastAsia="el-GR"/>
        </w:rPr>
        <w:t>, </w:t>
      </w:r>
      <w:r w:rsidRPr="00A22421">
        <w:rPr>
          <w:rFonts w:ascii="Verdana" w:eastAsia="Times New Roman" w:hAnsi="Verdana" w:cs="Times New Roman"/>
          <w:color w:val="000000"/>
          <w:sz w:val="18"/>
          <w:lang w:val="en-US" w:eastAsia="el-GR"/>
        </w:rPr>
        <w:t>amortization</w:t>
      </w:r>
      <w:r w:rsidRPr="00A22421">
        <w:rPr>
          <w:rFonts w:ascii="Verdana" w:eastAsia="Times New Roman" w:hAnsi="Verdana" w:cs="Times New Roman"/>
          <w:color w:val="000000"/>
          <w:sz w:val="18"/>
          <w:lang w:eastAsia="el-GR"/>
        </w:rPr>
        <w:t>): Η συστηματική κατανομή της αποσβεστέας αξίας ενός στοιχείου στην ωφέλιμη ζωή του.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Αποσβέσιμο κόστος - χρηματοοικονομικά περιουσιακά στοιχεία (</w:t>
      </w:r>
      <w:r w:rsidRPr="00A22421">
        <w:rPr>
          <w:rFonts w:ascii="Verdana" w:eastAsia="Times New Roman" w:hAnsi="Verdana" w:cs="Times New Roman"/>
          <w:color w:val="000000"/>
          <w:sz w:val="18"/>
          <w:lang w:val="en-US" w:eastAsia="el-GR"/>
        </w:rPr>
        <w:t>amortized cost </w:t>
      </w:r>
      <w:r w:rsidRPr="00A22421">
        <w:rPr>
          <w:rFonts w:ascii="Verdana" w:eastAsia="Times New Roman" w:hAnsi="Verdana" w:cs="Times New Roman"/>
          <w:color w:val="000000"/>
          <w:sz w:val="18"/>
          <w:lang w:eastAsia="el-GR"/>
        </w:rPr>
        <w:t>– </w:t>
      </w:r>
      <w:r w:rsidRPr="00A22421">
        <w:rPr>
          <w:rFonts w:ascii="Verdana" w:eastAsia="Times New Roman" w:hAnsi="Verdana" w:cs="Times New Roman"/>
          <w:color w:val="000000"/>
          <w:sz w:val="18"/>
          <w:lang w:val="en-US" w:eastAsia="el-GR"/>
        </w:rPr>
        <w:t>financial assets</w:t>
      </w:r>
      <w:r w:rsidRPr="00A22421">
        <w:rPr>
          <w:rFonts w:ascii="Verdana" w:eastAsia="Times New Roman" w:hAnsi="Verdana" w:cs="Times New Roman"/>
          <w:color w:val="000000"/>
          <w:sz w:val="18"/>
          <w:lang w:eastAsia="el-GR"/>
        </w:rPr>
        <w:t>): </w:t>
      </w:r>
      <w:r w:rsidRPr="00A22421">
        <w:rPr>
          <w:rFonts w:ascii="Verdana" w:eastAsia="Times New Roman" w:hAnsi="Verdana" w:cs="Times New Roman"/>
          <w:color w:val="000000"/>
          <w:sz w:val="18"/>
          <w:lang w:val="en-US" w:eastAsia="el-GR"/>
        </w:rPr>
        <w:t>To</w:t>
      </w:r>
      <w:r w:rsidRPr="00A22421">
        <w:rPr>
          <w:rFonts w:ascii="Verdana" w:eastAsia="Times New Roman" w:hAnsi="Verdana" w:cs="Times New Roman"/>
          <w:color w:val="000000"/>
          <w:sz w:val="18"/>
          <w:lang w:eastAsia="el-GR"/>
        </w:rPr>
        <w:t> ποσό στο οποίο ένα χρηματοοικονομικό περιουσιακό στοιχείο επιμετράται στην αρχική αναγνώριση: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α) μείον πληρωμές για κεφάλαιο.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β) μείον ή πλέον σωρευτική απόσβεση, με τη μέθοδο του πραγματικού επιτοκίου ή με τη σταθερή μέθοδο, κάθε διαφοράς μεταξύ του αρχικού ποσού και του ποσού κατά τη λήξη του.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γ) μείον κάθε μείωση (άμεσα ή με τη χρήση αντίθετου λογαριασμού) για ζημίες απομείωσης.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Αποσβέσιμο κόστος - χρηματοοικονομικές υποχρεώσεις (</w:t>
      </w:r>
      <w:r w:rsidRPr="00A22421">
        <w:rPr>
          <w:rFonts w:ascii="Verdana" w:eastAsia="Times New Roman" w:hAnsi="Verdana" w:cs="Times New Roman"/>
          <w:color w:val="000000"/>
          <w:sz w:val="18"/>
          <w:lang w:val="en-US" w:eastAsia="el-GR"/>
        </w:rPr>
        <w:t>amortized cost</w:t>
      </w:r>
      <w:r w:rsidRPr="00A22421">
        <w:rPr>
          <w:rFonts w:ascii="Verdana" w:eastAsia="Times New Roman" w:hAnsi="Verdana" w:cs="Times New Roman"/>
          <w:color w:val="000000"/>
          <w:sz w:val="18"/>
          <w:lang w:eastAsia="el-GR"/>
        </w:rPr>
        <w:t> - </w:t>
      </w:r>
      <w:r w:rsidRPr="00A22421">
        <w:rPr>
          <w:rFonts w:ascii="Verdana" w:eastAsia="Times New Roman" w:hAnsi="Verdana" w:cs="Times New Roman"/>
          <w:color w:val="000000"/>
          <w:sz w:val="18"/>
          <w:lang w:val="en-US" w:eastAsia="el-GR"/>
        </w:rPr>
        <w:t>financial liabilities</w:t>
      </w:r>
      <w:r w:rsidRPr="00A22421">
        <w:rPr>
          <w:rFonts w:ascii="Verdana" w:eastAsia="Times New Roman" w:hAnsi="Verdana" w:cs="Times New Roman"/>
          <w:color w:val="000000"/>
          <w:sz w:val="18"/>
          <w:lang w:eastAsia="el-GR"/>
        </w:rPr>
        <w:t>):</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w:t>
      </w:r>
      <w:r w:rsidRPr="00A22421">
        <w:rPr>
          <w:rFonts w:ascii="Verdana" w:eastAsia="Times New Roman" w:hAnsi="Verdana" w:cs="Times New Roman"/>
          <w:color w:val="000000"/>
          <w:sz w:val="18"/>
          <w:lang w:val="en-US" w:eastAsia="el-GR"/>
        </w:rPr>
        <w:t>To</w:t>
      </w:r>
      <w:r w:rsidRPr="00A22421">
        <w:rPr>
          <w:rFonts w:ascii="Verdana" w:eastAsia="Times New Roman" w:hAnsi="Verdana" w:cs="Times New Roman"/>
          <w:color w:val="000000"/>
          <w:sz w:val="18"/>
          <w:lang w:eastAsia="el-GR"/>
        </w:rPr>
        <w:t> ποσό στο οποίο μια χρηματοοικονομική υποχρέωση επιμετράται στην αρχική αναγνώριση: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α) μείον πληρωμές για κεφάλαιο ή άλλες μειώσεις.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lastRenderedPageBreak/>
        <w:t>   β) πλέον ή μείον η σωρευτική απόσβεση, με τη μέθοδο του πραγματικού επιτοκίου ή με τη σταθερή μέθοδο, κάθε διαφοράς μεταξύ του αρχικού ποσού και του ποσού κατά τη λήξη του.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Αποσβέσιμο κόστος ή ποσό - πάγια περιουσιακά στοιχεία (</w:t>
      </w:r>
      <w:r w:rsidRPr="00A22421">
        <w:rPr>
          <w:rFonts w:ascii="Verdana" w:eastAsia="Times New Roman" w:hAnsi="Verdana" w:cs="Times New Roman"/>
          <w:color w:val="000000"/>
          <w:sz w:val="18"/>
          <w:lang w:val="en-US" w:eastAsia="el-GR"/>
        </w:rPr>
        <w:t>amortized or depreciable cost or amount</w:t>
      </w:r>
      <w:r w:rsidRPr="00A22421">
        <w:rPr>
          <w:rFonts w:ascii="Verdana" w:eastAsia="Times New Roman" w:hAnsi="Verdana" w:cs="Times New Roman"/>
          <w:color w:val="000000"/>
          <w:sz w:val="18"/>
          <w:lang w:eastAsia="el-GR"/>
        </w:rPr>
        <w:t>- </w:t>
      </w:r>
      <w:r w:rsidRPr="00A22421">
        <w:rPr>
          <w:rFonts w:ascii="Verdana" w:eastAsia="Times New Roman" w:hAnsi="Verdana" w:cs="Times New Roman"/>
          <w:color w:val="000000"/>
          <w:sz w:val="18"/>
          <w:lang w:val="en-US" w:eastAsia="el-GR"/>
        </w:rPr>
        <w:t>fixed assets</w:t>
      </w:r>
      <w:r w:rsidRPr="00A22421">
        <w:rPr>
          <w:rFonts w:ascii="Verdana" w:eastAsia="Times New Roman" w:hAnsi="Verdana" w:cs="Times New Roman"/>
          <w:color w:val="000000"/>
          <w:sz w:val="18"/>
          <w:lang w:eastAsia="el-GR"/>
        </w:rPr>
        <w:t>): </w:t>
      </w:r>
      <w:r w:rsidRPr="00A22421">
        <w:rPr>
          <w:rFonts w:ascii="Verdana" w:eastAsia="Times New Roman" w:hAnsi="Verdana" w:cs="Times New Roman"/>
          <w:color w:val="000000"/>
          <w:sz w:val="18"/>
          <w:lang w:val="en-US" w:eastAsia="el-GR"/>
        </w:rPr>
        <w:t>To</w:t>
      </w:r>
      <w:r w:rsidRPr="00A22421">
        <w:rPr>
          <w:rFonts w:ascii="Verdana" w:eastAsia="Times New Roman" w:hAnsi="Verdana" w:cs="Times New Roman"/>
          <w:color w:val="000000"/>
          <w:sz w:val="18"/>
          <w:lang w:eastAsia="el-GR"/>
        </w:rPr>
        <w:t> ποσό στο οποίο ένα πάγιο στοιχείο επιμετράται στην αρχική αναγνώριση, μειωμένο με τις σωρευμένες αποσβέσεις και απομειώσεις.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Αποτελεσματική αντιστάθμιση (</w:t>
      </w:r>
      <w:r w:rsidRPr="00A22421">
        <w:rPr>
          <w:rFonts w:ascii="Verdana" w:eastAsia="Times New Roman" w:hAnsi="Verdana" w:cs="Times New Roman"/>
          <w:color w:val="000000"/>
          <w:sz w:val="18"/>
          <w:lang w:val="en-US" w:eastAsia="el-GR"/>
        </w:rPr>
        <w:t>effective hedge</w:t>
      </w:r>
      <w:r w:rsidRPr="00A22421">
        <w:rPr>
          <w:rFonts w:ascii="Verdana" w:eastAsia="Times New Roman" w:hAnsi="Verdana" w:cs="Times New Roman"/>
          <w:color w:val="000000"/>
          <w:sz w:val="18"/>
          <w:lang w:eastAsia="el-GR"/>
        </w:rPr>
        <w:t>): Μια αντιστάθμιση είναι αποτελεσματική όταν τόσο κατά τη δημιουργία της όσο και σε μεταγενέστερες περιόδους, η αντιστάθμιση αναμένεται να είναι αποτελεσματική, όσον αφορά τον συμψηφισμό των μεταβολών της εύλογης αξίας ή των ταμιακών ροών που αποδίδονται στον αντισταθμισμένο κίνδυνο.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Αρχική αναγνώριση (</w:t>
      </w:r>
      <w:r w:rsidRPr="00A22421">
        <w:rPr>
          <w:rFonts w:ascii="Verdana" w:eastAsia="Times New Roman" w:hAnsi="Verdana" w:cs="Times New Roman"/>
          <w:color w:val="000000"/>
          <w:sz w:val="18"/>
          <w:lang w:val="en-US" w:eastAsia="el-GR"/>
        </w:rPr>
        <w:t>initial recognition</w:t>
      </w:r>
      <w:r w:rsidRPr="00A22421">
        <w:rPr>
          <w:rFonts w:ascii="Verdana" w:eastAsia="Times New Roman" w:hAnsi="Verdana" w:cs="Times New Roman"/>
          <w:color w:val="000000"/>
          <w:sz w:val="18"/>
          <w:lang w:eastAsia="el-GR"/>
        </w:rPr>
        <w:t>): Η πρώτη καταχώρηση στο λογιστικό σύστημα της οντότητας ενός στοιχείου των χρηματοοικονομικών καταστάσεων.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Αυθεντικότητα προέλευσης τιμολογίου (</w:t>
      </w:r>
      <w:r w:rsidRPr="00A22421">
        <w:rPr>
          <w:rFonts w:ascii="Verdana" w:eastAsia="Times New Roman" w:hAnsi="Verdana" w:cs="Times New Roman"/>
          <w:color w:val="000000"/>
          <w:sz w:val="18"/>
          <w:lang w:val="en-US" w:eastAsia="el-GR"/>
        </w:rPr>
        <w:t>authenticity of origin</w:t>
      </w:r>
      <w:r w:rsidRPr="00A22421">
        <w:rPr>
          <w:rFonts w:ascii="Verdana" w:eastAsia="Times New Roman" w:hAnsi="Verdana" w:cs="Times New Roman"/>
          <w:color w:val="000000"/>
          <w:sz w:val="18"/>
          <w:lang w:eastAsia="el-GR"/>
        </w:rPr>
        <w:t>): Η διασφάλιση της ταυτότητας του προμηθευτή ή του εκδότη του τιμολογίου.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Αυλο περιουσιακό στοιχείο (</w:t>
      </w:r>
      <w:r w:rsidRPr="00A22421">
        <w:rPr>
          <w:rFonts w:ascii="Verdana" w:eastAsia="Times New Roman" w:hAnsi="Verdana" w:cs="Times New Roman"/>
          <w:color w:val="000000"/>
          <w:sz w:val="18"/>
          <w:lang w:val="en-US" w:eastAsia="el-GR"/>
        </w:rPr>
        <w:t>intangible asset</w:t>
      </w:r>
      <w:r w:rsidRPr="00A22421">
        <w:rPr>
          <w:rFonts w:ascii="Verdana" w:eastAsia="Times New Roman" w:hAnsi="Verdana" w:cs="Times New Roman"/>
          <w:color w:val="000000"/>
          <w:sz w:val="18"/>
          <w:lang w:eastAsia="el-GR"/>
        </w:rPr>
        <w:t>): Είναι ένα εξατομικεύσιμο και μη νομισματικό περιουσιακό στοιχείο, χωρίς υλική υπόσταση. Ένα άυλο περιουσιακό στοιχείο είναι εξατομικεύσιμο σε κάθε μία από τις δύο παρακάτω περιπτώσεις: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α) Είναι διαχωρίσιμο, δηλαδή δύναται να διαχωρίζεται ή αποχωρίζεται από την οντότητα και να πωλείται, μεταβιβάζεται, εκμισθώνεται, ή ανταλλάσσεται, είτε από μόνο του ή μαζί με</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σχετική σύμβαση, περιουσιακό στοιχείο ή υποχρέωση,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β) Προκύπτει από συμβατικά ή άλλα νόμιμα δικαιώματα, ανεξάρτητα του εάν τα δικαιώματα είναι μεταβιβάσιμα, ή διαχωρίσιμα από την οντότητα, ή από άλλα δικαιώματα και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δεσμεύσεις.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Βελτίωση παγίου (</w:t>
      </w:r>
      <w:r w:rsidRPr="00A22421">
        <w:rPr>
          <w:rFonts w:ascii="Verdana" w:eastAsia="Times New Roman" w:hAnsi="Verdana" w:cs="Times New Roman"/>
          <w:color w:val="000000"/>
          <w:sz w:val="18"/>
          <w:lang w:val="en-US" w:eastAsia="el-GR"/>
        </w:rPr>
        <w:t>improvement of a fixed asset</w:t>
      </w:r>
      <w:r w:rsidRPr="00A22421">
        <w:rPr>
          <w:rFonts w:ascii="Verdana" w:eastAsia="Times New Roman" w:hAnsi="Verdana" w:cs="Times New Roman"/>
          <w:color w:val="000000"/>
          <w:sz w:val="18"/>
          <w:lang w:eastAsia="el-GR"/>
        </w:rPr>
        <w:t>): Μια δαπάνη με σκοπό την επέκταση της ωφέλιμης οικονομικής ζωής ενός παγίου ή/και τη βελτίωση της επίδοσης του, σε σχέση με την κατάσταση του παγίου κατά την αρχική του αναγνώριση.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Βιολογικά περιουσιακά στοιχεία (</w:t>
      </w:r>
      <w:r w:rsidRPr="00A22421">
        <w:rPr>
          <w:rFonts w:ascii="Verdana" w:eastAsia="Times New Roman" w:hAnsi="Verdana" w:cs="Times New Roman"/>
          <w:color w:val="000000"/>
          <w:sz w:val="18"/>
          <w:lang w:val="en-US" w:eastAsia="el-GR"/>
        </w:rPr>
        <w:t>biological assets</w:t>
      </w:r>
      <w:r w:rsidRPr="00A22421">
        <w:rPr>
          <w:rFonts w:ascii="Verdana" w:eastAsia="Times New Roman" w:hAnsi="Verdana" w:cs="Times New Roman"/>
          <w:color w:val="000000"/>
          <w:sz w:val="18"/>
          <w:lang w:eastAsia="el-GR"/>
        </w:rPr>
        <w:t>): Ζώντα ζώα ή φυτά.</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Βραχυπρόθεσμη υποχρέωση (</w:t>
      </w:r>
      <w:r w:rsidRPr="00A22421">
        <w:rPr>
          <w:rFonts w:ascii="Verdana" w:eastAsia="Times New Roman" w:hAnsi="Verdana" w:cs="Times New Roman"/>
          <w:color w:val="000000"/>
          <w:sz w:val="18"/>
          <w:lang w:val="en-US" w:eastAsia="el-GR"/>
        </w:rPr>
        <w:t>current liability</w:t>
      </w:r>
      <w:r w:rsidRPr="00A22421">
        <w:rPr>
          <w:rFonts w:ascii="Verdana" w:eastAsia="Times New Roman" w:hAnsi="Verdana" w:cs="Times New Roman"/>
          <w:color w:val="000000"/>
          <w:sz w:val="18"/>
          <w:lang w:eastAsia="el-GR"/>
        </w:rPr>
        <w:t>): Μια υποχρέωση που η οντότητα: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α) αναμένει να διακανονίσει εντός του κανονικού λειτουργικού κύκλου της, 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β) κατέχει πρωτίστως για εμπορικούς σκοπούς, 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γ) οφείλει να διακανονίσει εντός δώδεκα μηνών από την ημερομηνία αναφοράς των οικονομικών καταστάσεων, 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δ) δεν έχει άνευ όρων δικαίωμα αναβολής του διακανονισμού της για διάστημα μεγαλύτερο των δώδεκα μηνών από την ημερομηνία αναφοράς των χρηματοοικονομικών καταστάσεων. Η ύπαρξη όρων που, κατά την επιλογή του αντισυμβαλλόμενου μέρους, προβλέπουν τον διακανονισμό της υποχρέωσης με την έκδοση συμμετοχικών τίτλων της οντότητας, δεν επηρεάζει την κατάταξη της υποχρέωσης ως βραχυπρόθεσμης ή μακροπρόθεσμης.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Γεγονός (</w:t>
      </w:r>
      <w:r w:rsidRPr="00A22421">
        <w:rPr>
          <w:rFonts w:ascii="Verdana" w:eastAsia="Times New Roman" w:hAnsi="Verdana" w:cs="Times New Roman"/>
          <w:color w:val="000000"/>
          <w:sz w:val="18"/>
          <w:lang w:val="en-US" w:eastAsia="el-GR"/>
        </w:rPr>
        <w:t>event</w:t>
      </w:r>
      <w:r w:rsidRPr="00A22421">
        <w:rPr>
          <w:rFonts w:ascii="Verdana" w:eastAsia="Times New Roman" w:hAnsi="Verdana" w:cs="Times New Roman"/>
          <w:color w:val="000000"/>
          <w:sz w:val="18"/>
          <w:lang w:eastAsia="el-GR"/>
        </w:rPr>
        <w:t>): Γεγονός είναι οποιοδήποτε συμβάν δημιουργεί μεταβολή στα περιουσιακά στοιχεία και / ή τις υποχρεώσεις της οντότητας, όπως η απομείαιση ενός περιουσιακού στοιχείου ή η κατάπτωση μιας εγγύησης, συμπεριλαμβανομένων των ενδεχόμενων περιουσιακών στοιχείων και υποχρεώσεων.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Γνωστοποίηση (</w:t>
      </w:r>
      <w:r w:rsidRPr="00A22421">
        <w:rPr>
          <w:rFonts w:ascii="Verdana" w:eastAsia="Times New Roman" w:hAnsi="Verdana" w:cs="Times New Roman"/>
          <w:color w:val="000000"/>
          <w:sz w:val="18"/>
          <w:lang w:val="en-US" w:eastAsia="el-GR"/>
        </w:rPr>
        <w:t>disclosure</w:t>
      </w:r>
      <w:r w:rsidRPr="00A22421">
        <w:rPr>
          <w:rFonts w:ascii="Verdana" w:eastAsia="Times New Roman" w:hAnsi="Verdana" w:cs="Times New Roman"/>
          <w:color w:val="000000"/>
          <w:sz w:val="18"/>
          <w:lang w:eastAsia="el-GR"/>
        </w:rPr>
        <w:t>): Το σύνολο των πληροφοριών που περιλαμβάνονται στις χρηματοοικονομικές καταστάσεις, συμπεριλαμβανομένων των επεξηγηματικών πληροφοριών και αναλύσεων.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Δάνεια και απαιτήσεις που δημιουργούνται από την οντότητα (</w:t>
      </w:r>
      <w:r w:rsidRPr="00A22421">
        <w:rPr>
          <w:rFonts w:ascii="Verdana" w:eastAsia="Times New Roman" w:hAnsi="Verdana" w:cs="Times New Roman"/>
          <w:color w:val="000000"/>
          <w:sz w:val="18"/>
          <w:lang w:val="en-US" w:eastAsia="el-GR"/>
        </w:rPr>
        <w:t>loans and receivables originated by the entity</w:t>
      </w:r>
      <w:r w:rsidRPr="00A22421">
        <w:rPr>
          <w:rFonts w:ascii="Verdana" w:eastAsia="Times New Roman" w:hAnsi="Verdana" w:cs="Times New Roman"/>
          <w:color w:val="000000"/>
          <w:sz w:val="18"/>
          <w:lang w:eastAsia="el-GR"/>
        </w:rPr>
        <w:t>): Μη παράγωγα χρηματοοικονομικά περιουσιακά στοιχεία με καθορισμένες ή προσδιορίσιμες ταμειακές ροές, χωρίς δημοσιευμένη τιμή σε ενεργή αγορά, τα οποία δημιουργούνται από την οντότητα όταν παραδίδει αγαθά, υπηρεσίες ή χρηματοοικονομικά περιουσιακά στοιχεία σε τρίτους.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Δαπάνη (</w:t>
      </w:r>
      <w:r w:rsidRPr="00A22421">
        <w:rPr>
          <w:rFonts w:ascii="Verdana" w:eastAsia="Times New Roman" w:hAnsi="Verdana" w:cs="Times New Roman"/>
          <w:color w:val="000000"/>
          <w:sz w:val="18"/>
          <w:lang w:val="en-US" w:eastAsia="el-GR"/>
        </w:rPr>
        <w:t>expenditure</w:t>
      </w:r>
      <w:r w:rsidRPr="00A22421">
        <w:rPr>
          <w:rFonts w:ascii="Verdana" w:eastAsia="Times New Roman" w:hAnsi="Verdana" w:cs="Times New Roman"/>
          <w:color w:val="000000"/>
          <w:sz w:val="18"/>
          <w:lang w:eastAsia="el-GR"/>
        </w:rPr>
        <w:t>): Το σύνολο των ταμειακών διαθεσίμων ή ταμειακών ισοδύναμων ή η εύλογη αξία άλλου ανταλλάγματος που διατίθεται για την απόκτηση ενός περιουσιακού στοιχείου ή μιας υπηρεσίας.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Διαθέσιμα για πώληση χρηματοοικονομικά περιουσιακά στοιχεία (</w:t>
      </w:r>
      <w:r w:rsidRPr="00A22421">
        <w:rPr>
          <w:rFonts w:ascii="Verdana" w:eastAsia="Times New Roman" w:hAnsi="Verdana" w:cs="Times New Roman"/>
          <w:color w:val="000000"/>
          <w:sz w:val="18"/>
          <w:lang w:val="en-US" w:eastAsia="el-GR"/>
        </w:rPr>
        <w:t>Available for sale financial instruments</w:t>
      </w:r>
      <w:r w:rsidRPr="00A22421">
        <w:rPr>
          <w:rFonts w:ascii="Verdana" w:eastAsia="Times New Roman" w:hAnsi="Verdana" w:cs="Times New Roman"/>
          <w:color w:val="000000"/>
          <w:sz w:val="18"/>
          <w:lang w:eastAsia="el-GR"/>
        </w:rPr>
        <w:t>): Μη παράγωγα χρηματοοικονομικά περιουσιακά στοιχεία τα οποία κατά την αρχική αναγνώριση καθορίζονται από την οντότητα ως διαθέσιμα για πώληση, καθώς και κάθε άλλο μη παράγωγο χρηματοοικονομικό μέσο που δεν εντάσσεται στις κατηγορίες: α) των δανείων και απαιτήσεων που δημιουργούνται από την οντότητα, β) των διακρατούμενων μέχρι τη λήξη επενδύσεων, και γ) των χρηματοοικονομικών στοιχείων εμπορικού χαρτοφυλακίου.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Διακρατούμενες μέχρι τη λήξη επενδύσεις (</w:t>
      </w:r>
      <w:r w:rsidRPr="00A22421">
        <w:rPr>
          <w:rFonts w:ascii="Verdana" w:eastAsia="Times New Roman" w:hAnsi="Verdana" w:cs="Times New Roman"/>
          <w:color w:val="000000"/>
          <w:sz w:val="18"/>
          <w:lang w:val="en-US" w:eastAsia="el-GR"/>
        </w:rPr>
        <w:t>Held to maturity investments</w:t>
      </w:r>
      <w:r w:rsidRPr="00A22421">
        <w:rPr>
          <w:rFonts w:ascii="Verdana" w:eastAsia="Times New Roman" w:hAnsi="Verdana" w:cs="Times New Roman"/>
          <w:color w:val="000000"/>
          <w:sz w:val="18"/>
          <w:lang w:eastAsia="el-GR"/>
        </w:rPr>
        <w:t xml:space="preserve">): Μη παράγωγα χρηματοοικονομικά περιουσιακά στοιχεία με καθορισμένες ή προσδιορίσιμες πληρωμές και </w:t>
      </w:r>
      <w:r w:rsidRPr="00A22421">
        <w:rPr>
          <w:rFonts w:ascii="Verdana" w:eastAsia="Times New Roman" w:hAnsi="Verdana" w:cs="Times New Roman"/>
          <w:color w:val="000000"/>
          <w:sz w:val="18"/>
          <w:lang w:eastAsia="el-GR"/>
        </w:rPr>
        <w:lastRenderedPageBreak/>
        <w:t>καθορισμένη λήξη, τα οποία η οικονομική οντότητα έχει την πρόθεση και τη δυνατότητα να διακρατήσει μέχρι τη λήξη, εκτός από:</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α) εκείνα που εμπίπτουν στον ορισμό των δανείων και απαιτήσεων.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β) εκείνα που κατά την αρχική αναγνώριση η οντότητα καθορίζει ως στοιχεία του εμπορικού χαρτοφυλακίου ή ως διαθέσιμα προς πώληση.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Διεθνή Πρότυπα Χρηματοοικονομικής Αναφοράς - ΔΠΧΑ (</w:t>
      </w:r>
      <w:r w:rsidRPr="00A22421">
        <w:rPr>
          <w:rFonts w:ascii="Verdana" w:eastAsia="Times New Roman" w:hAnsi="Verdana" w:cs="Times New Roman"/>
          <w:color w:val="000000"/>
          <w:sz w:val="18"/>
          <w:lang w:val="en-US" w:eastAsia="el-GR"/>
        </w:rPr>
        <w:t>International Financial Reporting Standards</w:t>
      </w:r>
      <w:r w:rsidRPr="00A22421">
        <w:rPr>
          <w:rFonts w:ascii="Verdana" w:eastAsia="Times New Roman" w:hAnsi="Verdana" w:cs="Times New Roman"/>
          <w:color w:val="000000"/>
          <w:sz w:val="18"/>
          <w:lang w:eastAsia="el-GR"/>
        </w:rPr>
        <w:t> - </w:t>
      </w:r>
      <w:r w:rsidRPr="00A22421">
        <w:rPr>
          <w:rFonts w:ascii="Verdana" w:eastAsia="Times New Roman" w:hAnsi="Verdana" w:cs="Times New Roman"/>
          <w:color w:val="000000"/>
          <w:sz w:val="18"/>
          <w:lang w:val="en-US" w:eastAsia="el-GR"/>
        </w:rPr>
        <w:t>IFRS</w:t>
      </w:r>
      <w:r w:rsidRPr="00A22421">
        <w:rPr>
          <w:rFonts w:ascii="Verdana" w:eastAsia="Times New Roman" w:hAnsi="Verdana" w:cs="Times New Roman"/>
          <w:color w:val="000000"/>
          <w:sz w:val="18"/>
          <w:lang w:eastAsia="el-GR"/>
        </w:rPr>
        <w:t>): Τα Διεθνή Πρότυπα Χρηματοοικονομικής Αναφοράς, συμπεριλαμβανομένων των Διεθνών Λογιστικών Προτύπων, είναι τα πρότυπα στα οποία αναφέρεται ο Κανονισμός 1606/2002 της Ευρωπαϊκής Ένωσης.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Δικαιώματα που δεν ασκούν έλεγχο (</w:t>
      </w:r>
      <w:r w:rsidRPr="00A22421">
        <w:rPr>
          <w:rFonts w:ascii="Verdana" w:eastAsia="Times New Roman" w:hAnsi="Verdana" w:cs="Times New Roman"/>
          <w:color w:val="000000"/>
          <w:sz w:val="18"/>
          <w:lang w:val="en-US" w:eastAsia="el-GR"/>
        </w:rPr>
        <w:t>non</w:t>
      </w:r>
      <w:r w:rsidRPr="00A22421">
        <w:rPr>
          <w:rFonts w:ascii="Verdana" w:eastAsia="Times New Roman" w:hAnsi="Verdana" w:cs="Times New Roman"/>
          <w:color w:val="000000"/>
          <w:sz w:val="18"/>
          <w:lang w:eastAsia="el-GR"/>
        </w:rPr>
        <w:t>-</w:t>
      </w:r>
      <w:r w:rsidRPr="00A22421">
        <w:rPr>
          <w:rFonts w:ascii="Verdana" w:eastAsia="Times New Roman" w:hAnsi="Verdana" w:cs="Times New Roman"/>
          <w:color w:val="000000"/>
          <w:sz w:val="18"/>
          <w:lang w:val="en-US" w:eastAsia="el-GR"/>
        </w:rPr>
        <w:t>controlling interests</w:t>
      </w:r>
      <w:r w:rsidRPr="00A22421">
        <w:rPr>
          <w:rFonts w:ascii="Verdana" w:eastAsia="Times New Roman" w:hAnsi="Verdana" w:cs="Times New Roman"/>
          <w:color w:val="000000"/>
          <w:sz w:val="18"/>
          <w:lang w:eastAsia="el-GR"/>
        </w:rPr>
        <w:t>): Η καθαρή θέση μιας θυγατρικής που δεν αποδίδεται άμεσα ή έμμεσα στη μητρική.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Διαθέσιμα ή μετρητά (</w:t>
      </w:r>
      <w:r w:rsidRPr="00A22421">
        <w:rPr>
          <w:rFonts w:ascii="Verdana" w:eastAsia="Times New Roman" w:hAnsi="Verdana" w:cs="Times New Roman"/>
          <w:color w:val="000000"/>
          <w:sz w:val="18"/>
          <w:lang w:val="en-US" w:eastAsia="el-GR"/>
        </w:rPr>
        <w:t>cash</w:t>
      </w:r>
      <w:r w:rsidRPr="00A22421">
        <w:rPr>
          <w:rFonts w:ascii="Verdana" w:eastAsia="Times New Roman" w:hAnsi="Verdana" w:cs="Times New Roman"/>
          <w:color w:val="000000"/>
          <w:sz w:val="18"/>
          <w:lang w:eastAsia="el-GR"/>
        </w:rPr>
        <w:t>): Μετρητά στο ταμείο και σε άμεσα διαθέσιμες καταθέσεις.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Δουλευμένο ή Πραγματοποίηση, παραδοχή (</w:t>
      </w:r>
      <w:r w:rsidRPr="00A22421">
        <w:rPr>
          <w:rFonts w:ascii="Verdana" w:eastAsia="Times New Roman" w:hAnsi="Verdana" w:cs="Times New Roman"/>
          <w:color w:val="000000"/>
          <w:sz w:val="18"/>
          <w:lang w:val="en-US" w:eastAsia="el-GR"/>
        </w:rPr>
        <w:t>accrual assumption</w:t>
      </w:r>
      <w:r w:rsidRPr="00A22421">
        <w:rPr>
          <w:rFonts w:ascii="Verdana" w:eastAsia="Times New Roman" w:hAnsi="Verdana" w:cs="Times New Roman"/>
          <w:color w:val="000000"/>
          <w:sz w:val="18"/>
          <w:lang w:eastAsia="el-GR"/>
        </w:rPr>
        <w:t>): Λογιστική αρχή σύμφωνα με την οποία οι επιπτώσεις των συναλλαγών και άλλων γεγονότων αναγνωρίζονται και συμπεριλαμβάνονται στις χρηματοοικονομικές καταστάσεις όταν προκύπτουν και όχι όταν διακανονίζονται ταμειακά.</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Εισόδημα (</w:t>
      </w:r>
      <w:r w:rsidRPr="00A22421">
        <w:rPr>
          <w:rFonts w:ascii="Verdana" w:eastAsia="Times New Roman" w:hAnsi="Verdana" w:cs="Times New Roman"/>
          <w:color w:val="000000"/>
          <w:sz w:val="18"/>
          <w:lang w:val="en-US" w:eastAsia="el-GR"/>
        </w:rPr>
        <w:t>income</w:t>
      </w:r>
      <w:r w:rsidRPr="00A22421">
        <w:rPr>
          <w:rFonts w:ascii="Verdana" w:eastAsia="Times New Roman" w:hAnsi="Verdana" w:cs="Times New Roman"/>
          <w:color w:val="000000"/>
          <w:sz w:val="18"/>
          <w:lang w:eastAsia="el-GR"/>
        </w:rPr>
        <w:t>): Αυξήσεις σε οικονομικά οφέλη κατά τη διάρκεια της περιόδου αναφοράς με τη μορφή εισροών ή αυξήσεων περιουσιακών στοιχείων ή μειώσεων υποχρεώσεων, που οδηγούν σε αυξήσεις της καθαρής θέσης, εκτός από εκείνες που σχετίζονται με συνεισφορές των ιδιοκτητών της οντότητας. Το εισόδημα περιλαμβάνει τα έσοδα και τα κέρδη.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Έλεγχος (</w:t>
      </w:r>
      <w:r w:rsidRPr="00A22421">
        <w:rPr>
          <w:rFonts w:ascii="Verdana" w:eastAsia="Times New Roman" w:hAnsi="Verdana" w:cs="Times New Roman"/>
          <w:color w:val="000000"/>
          <w:sz w:val="18"/>
          <w:lang w:val="en-US" w:eastAsia="el-GR"/>
        </w:rPr>
        <w:t>control</w:t>
      </w:r>
      <w:r w:rsidRPr="00A22421">
        <w:rPr>
          <w:rFonts w:ascii="Verdana" w:eastAsia="Times New Roman" w:hAnsi="Verdana" w:cs="Times New Roman"/>
          <w:color w:val="000000"/>
          <w:sz w:val="18"/>
          <w:lang w:eastAsia="el-GR"/>
        </w:rPr>
        <w:t>): Η ικανότητα μιας οντότητας να προσδιορίζει τις χρηματοοικονομικές και λειτουργικές πολιτικές μιας άλλης οντότητας, ώστε να αποκομίζει οφέλη από τις δραστηριότητες αυτής.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Εμπορικές απαιτήσεις (</w:t>
      </w:r>
      <w:r w:rsidRPr="00A22421">
        <w:rPr>
          <w:rFonts w:ascii="Verdana" w:eastAsia="Times New Roman" w:hAnsi="Verdana" w:cs="Times New Roman"/>
          <w:color w:val="000000"/>
          <w:sz w:val="18"/>
          <w:lang w:val="en-US" w:eastAsia="el-GR"/>
        </w:rPr>
        <w:t>trading receivables</w:t>
      </w:r>
      <w:r w:rsidRPr="00A22421">
        <w:rPr>
          <w:rFonts w:ascii="Verdana" w:eastAsia="Times New Roman" w:hAnsi="Verdana" w:cs="Times New Roman"/>
          <w:color w:val="000000"/>
          <w:sz w:val="18"/>
          <w:lang w:eastAsia="el-GR"/>
        </w:rPr>
        <w:t>): Είναι οι πάσης φύσεως απαιτήσεις από πωλήσεις αγαθών και υπηρεσιών με πίστωση κατά τη συνήθη δραστηριότητα της οντότητας.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Εμπορικές υποχρεώσεις (</w:t>
      </w:r>
      <w:r w:rsidRPr="00A22421">
        <w:rPr>
          <w:rFonts w:ascii="Verdana" w:eastAsia="Times New Roman" w:hAnsi="Verdana" w:cs="Times New Roman"/>
          <w:color w:val="000000"/>
          <w:sz w:val="18"/>
          <w:lang w:val="en-US" w:eastAsia="el-GR"/>
        </w:rPr>
        <w:t>trading payables</w:t>
      </w:r>
      <w:r w:rsidRPr="00A22421">
        <w:rPr>
          <w:rFonts w:ascii="Verdana" w:eastAsia="Times New Roman" w:hAnsi="Verdana" w:cs="Times New Roman"/>
          <w:color w:val="000000"/>
          <w:sz w:val="18"/>
          <w:lang w:eastAsia="el-GR"/>
        </w:rPr>
        <w:t>): Είναι οι πάσης φύσεως υποχρεώσεις από αγορά αγαθών και υπηρεσιών με πίστωση κατά τη συνήθη δραστηριότητα της οντότητας.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Ενδεχόμενη υποχρέωση (</w:t>
      </w:r>
      <w:r w:rsidRPr="00A22421">
        <w:rPr>
          <w:rFonts w:ascii="Verdana" w:eastAsia="Times New Roman" w:hAnsi="Verdana" w:cs="Times New Roman"/>
          <w:color w:val="000000"/>
          <w:sz w:val="18"/>
          <w:lang w:val="en-US" w:eastAsia="el-GR"/>
        </w:rPr>
        <w:t>Contingent liability</w:t>
      </w:r>
      <w:r w:rsidRPr="00A22421">
        <w:rPr>
          <w:rFonts w:ascii="Verdana" w:eastAsia="Times New Roman" w:hAnsi="Verdana" w:cs="Times New Roman"/>
          <w:color w:val="000000"/>
          <w:sz w:val="18"/>
          <w:lang w:eastAsia="el-GR"/>
        </w:rPr>
        <w:t>): Ενδεχόμενη υποχρέωση είναι: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α) Μια πιθανή δέσμευση που προκύπτει από γεγονότα του παρελθόντος, η ύπαρξη της οποίας θα επιβεβαιωθεί μόνο από το αν συμβεί ή δεν συμβεί ένα ή περισσότερα αβέβαια μελλοντικά γεγονότα, τα οποία δεν είναι υπό τον πλήρη έλεγχο της οντότητας, 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β) μια παρούσα δέσμευση που προκύπτει από γεγονότα του παρελθόντος για την οποία: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pacing w:val="30"/>
          <w:sz w:val="18"/>
          <w:lang w:eastAsia="el-GR"/>
        </w:rPr>
        <w:t>   β1)</w:t>
      </w:r>
      <w:r w:rsidRPr="00A22421">
        <w:rPr>
          <w:rFonts w:ascii="Verdana" w:eastAsia="Times New Roman" w:hAnsi="Verdana" w:cs="Times New Roman"/>
          <w:color w:val="000000"/>
          <w:sz w:val="18"/>
          <w:lang w:eastAsia="el-GR"/>
        </w:rPr>
        <w:t> δεν είναι σφόδρα πιθανό ότι θα απαιτηθεί εκροή πόρων που ενσωματώνουν οικονομικά οφέλη για τον διακανονισμό της, 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β2) το ποσό της δέσμευσης δεν μπορεί να επιμετρηθεί με επαρκή αξιοπιστία.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Ενδεχόμενο περιουσιακό στοιχείο (</w:t>
      </w:r>
      <w:r w:rsidRPr="00A22421">
        <w:rPr>
          <w:rFonts w:ascii="Verdana" w:eastAsia="Times New Roman" w:hAnsi="Verdana" w:cs="Times New Roman"/>
          <w:color w:val="000000"/>
          <w:sz w:val="18"/>
          <w:lang w:val="en-US" w:eastAsia="el-GR"/>
        </w:rPr>
        <w:t>Contingent asset</w:t>
      </w:r>
      <w:r w:rsidRPr="00A22421">
        <w:rPr>
          <w:rFonts w:ascii="Verdana" w:eastAsia="Times New Roman" w:hAnsi="Verdana" w:cs="Times New Roman"/>
          <w:color w:val="000000"/>
          <w:sz w:val="18"/>
          <w:lang w:eastAsia="el-GR"/>
        </w:rPr>
        <w:t>): Ένα περιουσιακό στοιχείο που είναι πιθανό να προκύπτει από γεγονότα του παρελθόντος, η ύπαρξη του οποίου θα επιβεβαιωθεί από το εάν συμβεί ή δεν συμβεί ένα ή περισσότερα αβέβαια μελλοντικά γεγονότα, τα οποία δεν είναι υπό τον πλήρη έλεγχο της οντότητας.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Ενεργός αγορά (</w:t>
      </w:r>
      <w:r w:rsidRPr="00A22421">
        <w:rPr>
          <w:rFonts w:ascii="Verdana" w:eastAsia="Times New Roman" w:hAnsi="Verdana" w:cs="Times New Roman"/>
          <w:color w:val="000000"/>
          <w:sz w:val="18"/>
          <w:lang w:val="en-US" w:eastAsia="el-GR"/>
        </w:rPr>
        <w:t>active market</w:t>
      </w:r>
      <w:r w:rsidRPr="00A22421">
        <w:rPr>
          <w:rFonts w:ascii="Verdana" w:eastAsia="Times New Roman" w:hAnsi="Verdana" w:cs="Times New Roman"/>
          <w:color w:val="000000"/>
          <w:sz w:val="18"/>
          <w:lang w:eastAsia="el-GR"/>
        </w:rPr>
        <w:t>): Μια αγορά στην οποία λαμβάνουν χώρα συναλλαγές για ένα περιουσιακό στοιχείο ή μια υποχρέωση, με επαρκή συχνότητα και όγκο ώστε να παρέχουν πληροφορίες για τιμές σε συνεχή βάση.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Έξοδο (</w:t>
      </w:r>
      <w:r w:rsidRPr="00A22421">
        <w:rPr>
          <w:rFonts w:ascii="Verdana" w:eastAsia="Times New Roman" w:hAnsi="Verdana" w:cs="Times New Roman"/>
          <w:color w:val="000000"/>
          <w:sz w:val="18"/>
          <w:lang w:val="en-US" w:eastAsia="el-GR"/>
        </w:rPr>
        <w:t>Expense</w:t>
      </w:r>
      <w:r w:rsidRPr="00A22421">
        <w:rPr>
          <w:rFonts w:ascii="Verdana" w:eastAsia="Times New Roman" w:hAnsi="Verdana" w:cs="Times New Roman"/>
          <w:color w:val="000000"/>
          <w:sz w:val="18"/>
          <w:lang w:eastAsia="el-GR"/>
        </w:rPr>
        <w:t>): Η μείωση των περιουσιακών στοιχείων (οικονομικών πόρων) ή η αύξηση των υποχρεώσεων κατά τη διάρκεια μιας περιόδου που οδηγεί σε μείωση της καθαρής θέσης, εκτός των μειώσεων της καθαρής θέσης που προέρχονται από διανομές στους ιδιοκτήτες της οντότητας.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Επενδυτικά ακίνητα (</w:t>
      </w:r>
      <w:r w:rsidRPr="00A22421">
        <w:rPr>
          <w:rFonts w:ascii="Verdana" w:eastAsia="Times New Roman" w:hAnsi="Verdana" w:cs="Times New Roman"/>
          <w:color w:val="000000"/>
          <w:sz w:val="18"/>
          <w:lang w:val="en-US" w:eastAsia="el-GR"/>
        </w:rPr>
        <w:t>investment property</w:t>
      </w:r>
      <w:r w:rsidRPr="00A22421">
        <w:rPr>
          <w:rFonts w:ascii="Verdana" w:eastAsia="Times New Roman" w:hAnsi="Verdana" w:cs="Times New Roman"/>
          <w:color w:val="000000"/>
          <w:sz w:val="18"/>
          <w:lang w:eastAsia="el-GR"/>
        </w:rPr>
        <w:t>): Ακίνητα (γη ή κτήριο ή τμήμα ενός κτηρίου, ή και τα δύο) που είναι ιδιόκτητα ή κατέχονται με χρηματοδοτική μίσθωση και προορίζονται είτε για εκμίσθωση, είτε για αποκόμιση οφέλους από αύξηση της αξίας τους, είτε και για τα δύο, αλλά όχι για ιδιοχρησιμοποίηση ή πώληση αυτών στα πλαίσια της συνήθους δραστηριότητας.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Επενδυτικές δραστηριότητες (</w:t>
      </w:r>
      <w:r w:rsidRPr="00A22421">
        <w:rPr>
          <w:rFonts w:ascii="Verdana" w:eastAsia="Times New Roman" w:hAnsi="Verdana" w:cs="Times New Roman"/>
          <w:color w:val="000000"/>
          <w:sz w:val="18"/>
          <w:lang w:val="en-US" w:eastAsia="el-GR"/>
        </w:rPr>
        <w:t>Investing activities</w:t>
      </w:r>
      <w:r w:rsidRPr="00A22421">
        <w:rPr>
          <w:rFonts w:ascii="Verdana" w:eastAsia="Times New Roman" w:hAnsi="Verdana" w:cs="Times New Roman"/>
          <w:color w:val="000000"/>
          <w:sz w:val="18"/>
          <w:lang w:eastAsia="el-GR"/>
        </w:rPr>
        <w:t>): Η απόκτηση και διάθεση μη κυκλοφορούντων περιουσιακών στοιχείων και άλλων επενδύσεων που δεν περιλαμβάνονται στα διαθέσιμα και ταμειακά ισοδύναμα.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Επενδυτική οντότητα (</w:t>
      </w:r>
      <w:r w:rsidRPr="00A22421">
        <w:rPr>
          <w:rFonts w:ascii="Verdana" w:eastAsia="Times New Roman" w:hAnsi="Verdana" w:cs="Times New Roman"/>
          <w:color w:val="000000"/>
          <w:sz w:val="18"/>
          <w:lang w:val="en-US" w:eastAsia="el-GR"/>
        </w:rPr>
        <w:t>Investment entity</w:t>
      </w:r>
      <w:r w:rsidRPr="00A22421">
        <w:rPr>
          <w:rFonts w:ascii="Verdana" w:eastAsia="Times New Roman" w:hAnsi="Verdana" w:cs="Times New Roman"/>
          <w:color w:val="000000"/>
          <w:sz w:val="18"/>
          <w:lang w:eastAsia="el-GR"/>
        </w:rPr>
        <w:t>):</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α) η οντότητα της οποίας αποκλειστικό αντικείμενο είναι να επενδύει τα κεφάλαια της σε διάφορους τίτλους, ακίνητα και άλλα περιουσιακά στοιχεία, με μόνη επιδίωξη την κατανομή των επενδυτικών κινδύνων και το οικονομικό όφελος των μετόχων της από τα αποτελέσματα της διαχείρισης των περιουσιακών της στοιχείων.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xml:space="preserve">   β) η οντότητα που είναι συγγενής με επενδυτική οντότητα σταθερού κεφαλαίου, εάν μοναδικός σκοπός αυτής της συγγενούς οντότητας είναι η απόκτηση πλήρως εξοφλημένων </w:t>
      </w:r>
      <w:r w:rsidRPr="00A22421">
        <w:rPr>
          <w:rFonts w:ascii="Verdana" w:eastAsia="Times New Roman" w:hAnsi="Verdana" w:cs="Times New Roman"/>
          <w:color w:val="000000"/>
          <w:sz w:val="18"/>
          <w:lang w:eastAsia="el-GR"/>
        </w:rPr>
        <w:lastRenderedPageBreak/>
        <w:t>μετοχών που εξεδόθη σαν από την εν λόγω επενδυτική οντότητα σταθερού κεφαλαίου, με την επιφύλαξη του άρθρου 20 παράγραφος 1 στοιχείο (η) της οδηγίας 77/91/ΕΟΚ.</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Επιμέτρηση (</w:t>
      </w:r>
      <w:r w:rsidRPr="00A22421">
        <w:rPr>
          <w:rFonts w:ascii="Verdana" w:eastAsia="Times New Roman" w:hAnsi="Verdana" w:cs="Times New Roman"/>
          <w:color w:val="000000"/>
          <w:sz w:val="18"/>
          <w:lang w:val="en-US" w:eastAsia="el-GR"/>
        </w:rPr>
        <w:t>measurement</w:t>
      </w:r>
      <w:r w:rsidRPr="00A22421">
        <w:rPr>
          <w:rFonts w:ascii="Verdana" w:eastAsia="Times New Roman" w:hAnsi="Verdana" w:cs="Times New Roman"/>
          <w:color w:val="000000"/>
          <w:sz w:val="18"/>
          <w:lang w:eastAsia="el-GR"/>
        </w:rPr>
        <w:t>): Η διαδικασία προσδιορισμού της χρηματικής αξίας ενός στοιχείου των χρηματοοικονομικών καταστάσεων κατά την αρχική του αναγνώριση ή μεταγενέστερα.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Επισκευή παγίου περιουσιακού στοιχείου (</w:t>
      </w:r>
      <w:r w:rsidRPr="00A22421">
        <w:rPr>
          <w:rFonts w:ascii="Verdana" w:eastAsia="Times New Roman" w:hAnsi="Verdana" w:cs="Times New Roman"/>
          <w:color w:val="000000"/>
          <w:sz w:val="18"/>
          <w:lang w:val="en-US" w:eastAsia="el-GR"/>
        </w:rPr>
        <w:t>repair of fixed assets</w:t>
      </w:r>
      <w:r w:rsidRPr="00A22421">
        <w:rPr>
          <w:rFonts w:ascii="Verdana" w:eastAsia="Times New Roman" w:hAnsi="Verdana" w:cs="Times New Roman"/>
          <w:color w:val="000000"/>
          <w:sz w:val="18"/>
          <w:lang w:eastAsia="el-GR"/>
        </w:rPr>
        <w:t>): Μια δαπάνη που αποσκοπεί σε αποκατάσταση της παραγωγικής δυνατότητας ενός παγίου, ύστερα από καταστροφή, χρήση ή άλλη μείωση.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Επιχείρηση (</w:t>
      </w:r>
      <w:r w:rsidRPr="00A22421">
        <w:rPr>
          <w:rFonts w:ascii="Verdana" w:eastAsia="Times New Roman" w:hAnsi="Verdana" w:cs="Times New Roman"/>
          <w:color w:val="000000"/>
          <w:sz w:val="18"/>
          <w:lang w:val="en-US" w:eastAsia="el-GR"/>
        </w:rPr>
        <w:t>business</w:t>
      </w:r>
      <w:r w:rsidRPr="00A22421">
        <w:rPr>
          <w:rFonts w:ascii="Verdana" w:eastAsia="Times New Roman" w:hAnsi="Verdana" w:cs="Times New Roman"/>
          <w:color w:val="000000"/>
          <w:sz w:val="18"/>
          <w:lang w:eastAsia="el-GR"/>
        </w:rPr>
        <w:t>): Ένα ολοκληρωμένο σύνολο δραστηριοτήτων και περιουσιακών στοιχείων που μπορεί να διευθύνεται με σκοπό την επίτευξη απόδοσης με τη μορφή μερίσματος ή την απολαβή μικρότερου κόστους ή άλλων οικονομικών ωφελειών απευθείας στους μετόχους ή άλλους ιδιοκτήτες. Μια επιχείρηση γενικά περιλαμβάνει εισροές, διαδικασίες που εφαρμόζονται επί αυτών των εισροών και εκροές που χρησιμοποιούνται ή θα χρησιμοποιηθούν για την δημιουργία εσόδων. Ένα μεταβιβαζόμενο σύνολο δραστηριοτήτων και περιουσιακών στοιχείων θεωρείται σε κάθε περίπτωση επιχείρηση, εάν ενσωματώνει υπεραξία.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Επιχορηγήσεις, κρατικές (</w:t>
      </w:r>
      <w:r w:rsidRPr="00A22421">
        <w:rPr>
          <w:rFonts w:ascii="Verdana" w:eastAsia="Times New Roman" w:hAnsi="Verdana" w:cs="Times New Roman"/>
          <w:color w:val="000000"/>
          <w:sz w:val="18"/>
          <w:lang w:val="en-US" w:eastAsia="el-GR"/>
        </w:rPr>
        <w:t>Government grants</w:t>
      </w:r>
      <w:r w:rsidRPr="00A22421">
        <w:rPr>
          <w:rFonts w:ascii="Verdana" w:eastAsia="Times New Roman" w:hAnsi="Verdana" w:cs="Times New Roman"/>
          <w:color w:val="000000"/>
          <w:sz w:val="18"/>
          <w:lang w:eastAsia="el-GR"/>
        </w:rPr>
        <w:t>): Ενίσχυση από το κράτος με τη μορφή μεταφοράς πόρων σε μια οντότητα, σε ανταπόδοση για παρελθούσα ή μελλοντική συμμόρφωση με συγκεκριμένες συνθήκες που σχετίζονται με τις λειτουργικές της δραστηριότητες. Δεν περιλαμβάνονται στις κρατικές επιχορηγήσεις εκείνες οι μορφές κρατικής ενίσχυσης στις οποίες δεν μπορεί εύλογα να αποδοθεί μια αξία καθώς και συναλλαγές με το κράτος, οι οποίες δεν μπορούν να διακριθούν από τις συνήθεις εμπορικές συναλλαγές της οντότητας.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Έρευνα (</w:t>
      </w:r>
      <w:r w:rsidRPr="00A22421">
        <w:rPr>
          <w:rFonts w:ascii="Verdana" w:eastAsia="Times New Roman" w:hAnsi="Verdana" w:cs="Times New Roman"/>
          <w:color w:val="000000"/>
          <w:sz w:val="18"/>
          <w:lang w:val="en-US" w:eastAsia="el-GR"/>
        </w:rPr>
        <w:t>research</w:t>
      </w:r>
      <w:r w:rsidRPr="00A22421">
        <w:rPr>
          <w:rFonts w:ascii="Verdana" w:eastAsia="Times New Roman" w:hAnsi="Verdana" w:cs="Times New Roman"/>
          <w:color w:val="000000"/>
          <w:sz w:val="18"/>
          <w:lang w:eastAsia="el-GR"/>
        </w:rPr>
        <w:t>): Η πρωταρχική και σχεδιασμένη έρευνα που αναλαμβάνεται με την προσδοκία απόκτησης νέας επιστημονικής ή τεχνικής γνώσης και κατανόησης.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Έσοδο (</w:t>
      </w:r>
      <w:r w:rsidRPr="00A22421">
        <w:rPr>
          <w:rFonts w:ascii="Verdana" w:eastAsia="Times New Roman" w:hAnsi="Verdana" w:cs="Times New Roman"/>
          <w:color w:val="000000"/>
          <w:sz w:val="18"/>
          <w:lang w:val="en-US" w:eastAsia="el-GR"/>
        </w:rPr>
        <w:t>Revenue</w:t>
      </w:r>
      <w:r w:rsidRPr="00A22421">
        <w:rPr>
          <w:rFonts w:ascii="Verdana" w:eastAsia="Times New Roman" w:hAnsi="Verdana" w:cs="Times New Roman"/>
          <w:color w:val="000000"/>
          <w:sz w:val="18"/>
          <w:lang w:eastAsia="el-GR"/>
        </w:rPr>
        <w:t>): Η μεικτή εισροή οικονομικών ωφελειών κατά τη διάρκεια μιας περιόδου, η οποία προκύπτει από συνήθεις δραστηριότητες μιας οντότητας και αυξάνει την καθαρή θέση της, εκτός των αυξήσεων της καθαρής θέσης που προέρχονται από συνεισφορές των ιδιοκτητών της οντότητας.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Εύλογη αξία (</w:t>
      </w:r>
      <w:r w:rsidRPr="00A22421">
        <w:rPr>
          <w:rFonts w:ascii="Verdana" w:eastAsia="Times New Roman" w:hAnsi="Verdana" w:cs="Times New Roman"/>
          <w:color w:val="000000"/>
          <w:sz w:val="18"/>
          <w:lang w:val="en-US" w:eastAsia="el-GR"/>
        </w:rPr>
        <w:t>Fair value</w:t>
      </w:r>
      <w:r w:rsidRPr="00A22421">
        <w:rPr>
          <w:rFonts w:ascii="Verdana" w:eastAsia="Times New Roman" w:hAnsi="Verdana" w:cs="Times New Roman"/>
          <w:color w:val="000000"/>
          <w:sz w:val="18"/>
          <w:lang w:eastAsia="el-GR"/>
        </w:rPr>
        <w:t>): Η τιμή ανταλλαγής ενός περιουσιακού στοιχείου ή διακανονισμού μιας υποχρέωσης, μεταξύ πρόθυμων και ενήμερων μερών που ενεργούν υπό κανονικές στην αγορά συνθήκες, κατά την ημερομηνία μέτρησης.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Εύλογη παρουσίαση (</w:t>
      </w:r>
      <w:r w:rsidRPr="00A22421">
        <w:rPr>
          <w:rFonts w:ascii="Verdana" w:eastAsia="Times New Roman" w:hAnsi="Verdana" w:cs="Times New Roman"/>
          <w:color w:val="000000"/>
          <w:sz w:val="18"/>
          <w:lang w:val="en-US" w:eastAsia="el-GR"/>
        </w:rPr>
        <w:t>fair presentation or true and fair</w:t>
      </w:r>
      <w:r w:rsidRPr="00A22421">
        <w:rPr>
          <w:rFonts w:ascii="Verdana" w:eastAsia="Times New Roman" w:hAnsi="Verdana" w:cs="Times New Roman"/>
          <w:color w:val="000000"/>
          <w:sz w:val="18"/>
          <w:lang w:eastAsia="el-GR"/>
        </w:rPr>
        <w:t>): Πιστή παρουσίαση των επιπτώσεων των συναλλαγών και άλλων γεγονότων της οντότητας, σύμφωνα με τους ορισμούς και τα κριτήρια αναγνώρισης των περιουσιακών στοιχείων, των υποχρεώσεων, του εισοδήματος (εσόδων και κερδών) και των εξόδων.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Ζημιά (</w:t>
      </w:r>
      <w:r w:rsidRPr="00A22421">
        <w:rPr>
          <w:rFonts w:ascii="Verdana" w:eastAsia="Times New Roman" w:hAnsi="Verdana" w:cs="Times New Roman"/>
          <w:color w:val="000000"/>
          <w:sz w:val="18"/>
          <w:lang w:val="en-US" w:eastAsia="el-GR"/>
        </w:rPr>
        <w:t>Loss</w:t>
      </w:r>
      <w:r w:rsidRPr="00A22421">
        <w:rPr>
          <w:rFonts w:ascii="Verdana" w:eastAsia="Times New Roman" w:hAnsi="Verdana" w:cs="Times New Roman"/>
          <w:color w:val="000000"/>
          <w:sz w:val="18"/>
          <w:lang w:eastAsia="el-GR"/>
        </w:rPr>
        <w:t>): Η καθαρή μείωση της καθαρής θέσης, με τη μορφή αύξησης των υποχρεώσεων ή μείωσης των περιουσιακών στοιχείων, εκτός των μειώσεων της καθαρής θέσης που προέρχονται από συναλλαγές με τους ιδιοκτήτες της οντότητας.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Ημερομηνία αναφοράς ή ημερομηνία ισολογισμού (</w:t>
      </w:r>
      <w:r w:rsidRPr="00A22421">
        <w:rPr>
          <w:rFonts w:ascii="Verdana" w:eastAsia="Times New Roman" w:hAnsi="Verdana" w:cs="Times New Roman"/>
          <w:color w:val="000000"/>
          <w:sz w:val="18"/>
          <w:lang w:val="en-US" w:eastAsia="el-GR"/>
        </w:rPr>
        <w:t>reporting date</w:t>
      </w:r>
      <w:r w:rsidRPr="00A22421">
        <w:rPr>
          <w:rFonts w:ascii="Verdana" w:eastAsia="Times New Roman" w:hAnsi="Verdana" w:cs="Times New Roman"/>
          <w:color w:val="000000"/>
          <w:sz w:val="18"/>
          <w:lang w:eastAsia="el-GR"/>
        </w:rPr>
        <w:t>): Η τελευταία ημέρα της περιόδου που καλύπτεται από τις χρηματοοικονομικές καταστάσεις.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Θυγατρική οντότητα (</w:t>
      </w:r>
      <w:r w:rsidRPr="00A22421">
        <w:rPr>
          <w:rFonts w:ascii="Verdana" w:eastAsia="Times New Roman" w:hAnsi="Verdana" w:cs="Times New Roman"/>
          <w:color w:val="000000"/>
          <w:sz w:val="18"/>
          <w:lang w:val="en-US" w:eastAsia="el-GR"/>
        </w:rPr>
        <w:t>subsidiary</w:t>
      </w:r>
      <w:r w:rsidRPr="00A22421">
        <w:rPr>
          <w:rFonts w:ascii="Verdana" w:eastAsia="Times New Roman" w:hAnsi="Verdana" w:cs="Times New Roman"/>
          <w:color w:val="000000"/>
          <w:sz w:val="18"/>
          <w:lang w:eastAsia="el-GR"/>
        </w:rPr>
        <w:t>): Μια οντότητα που ελέγχεται από μια μητρική οντότητα, άμεσα ή έμμεσα..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Ιδιοπαραγόμενα περιουσιακά στοιχεία (</w:t>
      </w:r>
      <w:r w:rsidRPr="00A22421">
        <w:rPr>
          <w:rFonts w:ascii="Verdana" w:eastAsia="Times New Roman" w:hAnsi="Verdana" w:cs="Times New Roman"/>
          <w:color w:val="000000"/>
          <w:sz w:val="18"/>
          <w:lang w:val="en-US" w:eastAsia="el-GR"/>
        </w:rPr>
        <w:t>self</w:t>
      </w:r>
      <w:r w:rsidRPr="00A22421">
        <w:rPr>
          <w:rFonts w:ascii="Verdana" w:eastAsia="Times New Roman" w:hAnsi="Verdana" w:cs="Times New Roman"/>
          <w:color w:val="000000"/>
          <w:sz w:val="18"/>
          <w:lang w:eastAsia="el-GR"/>
        </w:rPr>
        <w:t>-</w:t>
      </w:r>
      <w:r w:rsidRPr="00A22421">
        <w:rPr>
          <w:rFonts w:ascii="Verdana" w:eastAsia="Times New Roman" w:hAnsi="Verdana" w:cs="Times New Roman"/>
          <w:color w:val="000000"/>
          <w:sz w:val="18"/>
          <w:lang w:val="en-US" w:eastAsia="el-GR"/>
        </w:rPr>
        <w:t>constructed assets</w:t>
      </w:r>
      <w:r w:rsidRPr="00A22421">
        <w:rPr>
          <w:rFonts w:ascii="Verdana" w:eastAsia="Times New Roman" w:hAnsi="Verdana" w:cs="Times New Roman"/>
          <w:color w:val="000000"/>
          <w:sz w:val="18"/>
          <w:lang w:eastAsia="el-GR"/>
        </w:rPr>
        <w:t>): Περιουσιακά στοιχεία που κατασκευάζονται ή δημιουργούνται είτε από την ίδια την οντότητα είτε από ένα τρίτο μέρος, είτε από κοινού από την οντότητα και ένα τρίτο μέρος, για λογαριασμό της.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Ιδιοχρησιμοποιούμενα ακίνητα (</w:t>
      </w:r>
      <w:r w:rsidRPr="00A22421">
        <w:rPr>
          <w:rFonts w:ascii="Verdana" w:eastAsia="Times New Roman" w:hAnsi="Verdana" w:cs="Times New Roman"/>
          <w:color w:val="000000"/>
          <w:sz w:val="18"/>
          <w:lang w:val="en-US" w:eastAsia="el-GR"/>
        </w:rPr>
        <w:t>owner</w:t>
      </w:r>
      <w:r w:rsidRPr="00A22421">
        <w:rPr>
          <w:rFonts w:ascii="Verdana" w:eastAsia="Times New Roman" w:hAnsi="Verdana" w:cs="Times New Roman"/>
          <w:color w:val="000000"/>
          <w:sz w:val="18"/>
          <w:lang w:eastAsia="el-GR"/>
        </w:rPr>
        <w:t>-</w:t>
      </w:r>
      <w:r w:rsidRPr="00A22421">
        <w:rPr>
          <w:rFonts w:ascii="Verdana" w:eastAsia="Times New Roman" w:hAnsi="Verdana" w:cs="Times New Roman"/>
          <w:color w:val="000000"/>
          <w:sz w:val="18"/>
          <w:lang w:val="en-US" w:eastAsia="el-GR"/>
        </w:rPr>
        <w:t>occupied property</w:t>
      </w:r>
      <w:r w:rsidRPr="00A22421">
        <w:rPr>
          <w:rFonts w:ascii="Verdana" w:eastAsia="Times New Roman" w:hAnsi="Verdana" w:cs="Times New Roman"/>
          <w:color w:val="000000"/>
          <w:sz w:val="18"/>
          <w:lang w:eastAsia="el-GR"/>
        </w:rPr>
        <w:t>): Ακίνητα κατεχόμενα από τον ιδιοκτήτη ή από τον μισθωτή βάσει χρηματοδοτικής μίσθωσης, τα οποία χρησιμοποιούνται στην παραγωγή αγαθών ή την παροχή υπηρεσιών, ή για διοικητικούς σκοπούς της οντότητας.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Καθαρή επένδυση σε αλλοδαπή δραστηριότητα (</w:t>
      </w:r>
      <w:r w:rsidRPr="00A22421">
        <w:rPr>
          <w:rFonts w:ascii="Verdana" w:eastAsia="Times New Roman" w:hAnsi="Verdana" w:cs="Times New Roman"/>
          <w:color w:val="000000"/>
          <w:sz w:val="18"/>
          <w:lang w:val="en-US" w:eastAsia="el-GR"/>
        </w:rPr>
        <w:t>net investment in a foreign operation</w:t>
      </w:r>
      <w:r w:rsidRPr="00A22421">
        <w:rPr>
          <w:rFonts w:ascii="Verdana" w:eastAsia="Times New Roman" w:hAnsi="Verdana" w:cs="Times New Roman"/>
          <w:color w:val="000000"/>
          <w:sz w:val="18"/>
          <w:lang w:eastAsia="el-GR"/>
        </w:rPr>
        <w:t>): </w:t>
      </w:r>
      <w:r w:rsidRPr="00A22421">
        <w:rPr>
          <w:rFonts w:ascii="Verdana" w:eastAsia="Times New Roman" w:hAnsi="Verdana" w:cs="Times New Roman"/>
          <w:color w:val="000000"/>
          <w:sz w:val="18"/>
          <w:lang w:val="en-US" w:eastAsia="el-GR"/>
        </w:rPr>
        <w:t>To </w:t>
      </w:r>
      <w:r w:rsidRPr="00A22421">
        <w:rPr>
          <w:rFonts w:ascii="Verdana" w:eastAsia="Times New Roman" w:hAnsi="Verdana" w:cs="Times New Roman"/>
          <w:color w:val="000000"/>
          <w:sz w:val="18"/>
          <w:lang w:eastAsia="el-GR"/>
        </w:rPr>
        <w:t>ποσό (αναλογία) των δικαιωμάτων μιας οντότητας στα καθαρά περιουσιακά στοιχεία (περιουσιακά στοιχεία μείον υποχρεώσεις), μιας εκμετάλλευσης που είναι θυγατρική, συγγενής, κοινοπραξία ή υποκατάστημα της οντότητας, οι εργασίες της οποίας βασίζονται ή διεξάγονται σε μια χώρα ή ένα νόμισμα διαφορετικά από αυτά της οντότητας.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Καθαρή επένδυση σε χρηματοδοτική μίσθωση - εκμισθωτής (</w:t>
      </w:r>
      <w:r w:rsidRPr="00A22421">
        <w:rPr>
          <w:rFonts w:ascii="Verdana" w:eastAsia="Times New Roman" w:hAnsi="Verdana" w:cs="Times New Roman"/>
          <w:color w:val="000000"/>
          <w:sz w:val="18"/>
          <w:lang w:val="en-US" w:eastAsia="el-GR"/>
        </w:rPr>
        <w:t>Net investment in a finance lease</w:t>
      </w:r>
      <w:r w:rsidRPr="00A22421">
        <w:rPr>
          <w:rFonts w:ascii="Verdana" w:eastAsia="Times New Roman" w:hAnsi="Verdana" w:cs="Times New Roman"/>
          <w:color w:val="000000"/>
          <w:sz w:val="18"/>
          <w:lang w:eastAsia="el-GR"/>
        </w:rPr>
        <w:t> - </w:t>
      </w:r>
      <w:r w:rsidRPr="00A22421">
        <w:rPr>
          <w:rFonts w:ascii="Verdana" w:eastAsia="Times New Roman" w:hAnsi="Verdana" w:cs="Times New Roman"/>
          <w:color w:val="000000"/>
          <w:sz w:val="18"/>
          <w:lang w:val="en-US" w:eastAsia="el-GR"/>
        </w:rPr>
        <w:t>lessor</w:t>
      </w:r>
      <w:r w:rsidRPr="00A22421">
        <w:rPr>
          <w:rFonts w:ascii="Verdana" w:eastAsia="Times New Roman" w:hAnsi="Verdana" w:cs="Times New Roman"/>
          <w:color w:val="000000"/>
          <w:sz w:val="18"/>
          <w:lang w:eastAsia="el-GR"/>
        </w:rPr>
        <w:t>): Καθαρή επένδυση σε χρηματοδοτική μίσθωση είναι η μικτή επένδυση στη μίσθωση, προεξοφλούμενη με το προκύπτον επιτόκιο της μίσθωσης. Η μικτή επένδυση στη μίσθωση προσδιορίζεται από το άθροισμα: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α) των ελάχιστων καταβολών μισθωμάτων που μπορεί να απαιτήσει ο εκμισθωτής βάσει της χρηματοδοτικής μίσθωσης, και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lastRenderedPageBreak/>
        <w:t>   β) κάθε μη εγγυημένης υπολειμματικής αξίας που δικαιούται ο εκμισθωτής.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Καθαρή θέση (</w:t>
      </w:r>
      <w:r w:rsidRPr="00A22421">
        <w:rPr>
          <w:rFonts w:ascii="Verdana" w:eastAsia="Times New Roman" w:hAnsi="Verdana" w:cs="Times New Roman"/>
          <w:color w:val="000000"/>
          <w:sz w:val="18"/>
          <w:lang w:val="en-US" w:eastAsia="el-GR"/>
        </w:rPr>
        <w:t>equity</w:t>
      </w:r>
      <w:r w:rsidRPr="00A22421">
        <w:rPr>
          <w:rFonts w:ascii="Verdana" w:eastAsia="Times New Roman" w:hAnsi="Verdana" w:cs="Times New Roman"/>
          <w:color w:val="000000"/>
          <w:sz w:val="18"/>
          <w:lang w:eastAsia="el-GR"/>
        </w:rPr>
        <w:t>): Η διαφορά μεταξύ περιουσιακών στοιχείων και υποχρεώσεων μιας οντότητας.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Καθαρή λογιστική αξία (</w:t>
      </w:r>
      <w:r w:rsidRPr="00A22421">
        <w:rPr>
          <w:rFonts w:ascii="Verdana" w:eastAsia="Times New Roman" w:hAnsi="Verdana" w:cs="Times New Roman"/>
          <w:color w:val="000000"/>
          <w:sz w:val="18"/>
          <w:lang w:val="en-US" w:eastAsia="el-GR"/>
        </w:rPr>
        <w:t>net book value</w:t>
      </w:r>
      <w:r w:rsidRPr="00A22421">
        <w:rPr>
          <w:rFonts w:ascii="Verdana" w:eastAsia="Times New Roman" w:hAnsi="Verdana" w:cs="Times New Roman"/>
          <w:color w:val="000000"/>
          <w:sz w:val="18"/>
          <w:lang w:eastAsia="el-GR"/>
        </w:rPr>
        <w:t>): Η λογιστική αξία που προκύπτει για ένα περιουσιακό στοιχείο ή μια υποχρέωση, αν από την αρχική λογιστική αξία αφαιρεθούν όλες οι σχετικές προσαρμογές αξίας.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Καθαρή ρευστοποιήσιμη αξία (</w:t>
      </w:r>
      <w:r w:rsidRPr="00A22421">
        <w:rPr>
          <w:rFonts w:ascii="Verdana" w:eastAsia="Times New Roman" w:hAnsi="Verdana" w:cs="Times New Roman"/>
          <w:color w:val="000000"/>
          <w:sz w:val="18"/>
          <w:lang w:val="en-US" w:eastAsia="el-GR"/>
        </w:rPr>
        <w:t>net realizable value</w:t>
      </w:r>
      <w:r w:rsidRPr="00A22421">
        <w:rPr>
          <w:rFonts w:ascii="Verdana" w:eastAsia="Times New Roman" w:hAnsi="Verdana" w:cs="Times New Roman"/>
          <w:color w:val="000000"/>
          <w:sz w:val="18"/>
          <w:lang w:eastAsia="el-GR"/>
        </w:rPr>
        <w:t>): Η εκτιμώμενη τιμή διάθεσης ενός περιουσιακού στοιχείου κατά την κανονική πορεία της επιχειρηματικής δραστηριότητας, μειωμένη κατά το τυχόν κόστος που απαιτείται για την ολοκλήρωση του και για την πραγματοποίηση της διάθεσης.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Καθαρό αποτέλεσμα (κέρδος ή ζημιά) (</w:t>
      </w:r>
      <w:r w:rsidRPr="00A22421">
        <w:rPr>
          <w:rFonts w:ascii="Verdana" w:eastAsia="Times New Roman" w:hAnsi="Verdana" w:cs="Times New Roman"/>
          <w:color w:val="000000"/>
          <w:sz w:val="18"/>
          <w:lang w:val="en-US" w:eastAsia="el-GR"/>
        </w:rPr>
        <w:t>Net income</w:t>
      </w:r>
      <w:r w:rsidRPr="00A22421">
        <w:rPr>
          <w:rFonts w:ascii="Verdana" w:eastAsia="Times New Roman" w:hAnsi="Verdana" w:cs="Times New Roman"/>
          <w:color w:val="000000"/>
          <w:sz w:val="18"/>
          <w:lang w:eastAsia="el-GR"/>
        </w:rPr>
        <w:t>): Καθαρό αποτέλεσμα είναι η διαφορά μεταξύ: α) του συνόλου των εσόδων και κερδών μιας περιόδου, και β) των αντίστοιχων εξόδων και ζημιών. Το καθαρό αποτέλεσμα μπορεί να είναι θετικό (κέρδος περιόδου) ή αρνητικό (ζημία περιόδου).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Κατασκευαστικά συμβόλαια (</w:t>
      </w:r>
      <w:r w:rsidRPr="00A22421">
        <w:rPr>
          <w:rFonts w:ascii="Verdana" w:eastAsia="Times New Roman" w:hAnsi="Verdana" w:cs="Times New Roman"/>
          <w:color w:val="000000"/>
          <w:sz w:val="18"/>
          <w:lang w:val="en-US" w:eastAsia="el-GR"/>
        </w:rPr>
        <w:t>construction contracts</w:t>
      </w:r>
      <w:r w:rsidRPr="00A22421">
        <w:rPr>
          <w:rFonts w:ascii="Verdana" w:eastAsia="Times New Roman" w:hAnsi="Verdana" w:cs="Times New Roman"/>
          <w:color w:val="000000"/>
          <w:sz w:val="18"/>
          <w:lang w:eastAsia="el-GR"/>
        </w:rPr>
        <w:t>): Μια σύμβαση που διαπραγματεύεται ειδικά την κατασκευή ενός περιουσιακού στοιχείου ή συνδυασμού περιουσιακών στοιχείων τα οποία είναι στενά αλληλοσυνδεόμενα ή αλληλοσχετιζόμενα σε όρους σχεδιασμού, τεχνολογίας και λειτουργίας ή τελικού σκοπού ή χρήσης τους.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Κέρδος (</w:t>
      </w:r>
      <w:r w:rsidRPr="00A22421">
        <w:rPr>
          <w:rFonts w:ascii="Verdana" w:eastAsia="Times New Roman" w:hAnsi="Verdana" w:cs="Times New Roman"/>
          <w:color w:val="000000"/>
          <w:sz w:val="18"/>
          <w:lang w:val="en-US" w:eastAsia="el-GR"/>
        </w:rPr>
        <w:t>Gain</w:t>
      </w:r>
      <w:r w:rsidRPr="00A22421">
        <w:rPr>
          <w:rFonts w:ascii="Verdana" w:eastAsia="Times New Roman" w:hAnsi="Verdana" w:cs="Times New Roman"/>
          <w:color w:val="000000"/>
          <w:sz w:val="18"/>
          <w:lang w:eastAsia="el-GR"/>
        </w:rPr>
        <w:t>): Αύξηση στα οικονομικά οφέλη που πληροί τον ορισμό του εισοδήματος αλλά δεν είναι έσοδο. Τα κέρδη οδηγούν σε καθαρή αύξηση της καθαρής θέσης, με τη μορφή μείωσης των υποχρεώσεων ή αύξησης των περιουσιακών στοιχείων. Τα κέρδη δεν περιλαμβάνουν αυξήσεις της καθαρής θέσης που προέρχονται από συναλλαγές με τους ιδιοκτήτες της οντότητας.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Κοινή διευθέτηση (</w:t>
      </w:r>
      <w:r w:rsidRPr="00A22421">
        <w:rPr>
          <w:rFonts w:ascii="Verdana" w:eastAsia="Times New Roman" w:hAnsi="Verdana" w:cs="Times New Roman"/>
          <w:color w:val="000000"/>
          <w:sz w:val="18"/>
          <w:lang w:val="en-US" w:eastAsia="el-GR"/>
        </w:rPr>
        <w:t>joint arrangement</w:t>
      </w:r>
      <w:r w:rsidRPr="00A22421">
        <w:rPr>
          <w:rFonts w:ascii="Verdana" w:eastAsia="Times New Roman" w:hAnsi="Verdana" w:cs="Times New Roman"/>
          <w:color w:val="000000"/>
          <w:sz w:val="18"/>
          <w:lang w:eastAsia="el-GR"/>
        </w:rPr>
        <w:t>): Μια διευθέτηση στην οποία δύο ή περισσότερα μέρη, δεσμευμένα με σύμβαση, έχουν κοινό έλεγχο. Μια κοινή διευθέτηση είναι είτε κοινή δραστηριότητα είτε κοινοπραξία.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Κοινή δραστηριότητα (</w:t>
      </w:r>
      <w:r w:rsidRPr="00A22421">
        <w:rPr>
          <w:rFonts w:ascii="Verdana" w:eastAsia="Times New Roman" w:hAnsi="Verdana" w:cs="Times New Roman"/>
          <w:color w:val="000000"/>
          <w:sz w:val="18"/>
          <w:lang w:val="en-US" w:eastAsia="el-GR"/>
        </w:rPr>
        <w:t>joint operation</w:t>
      </w:r>
      <w:r w:rsidRPr="00A22421">
        <w:rPr>
          <w:rFonts w:ascii="Verdana" w:eastAsia="Times New Roman" w:hAnsi="Verdana" w:cs="Times New Roman"/>
          <w:color w:val="000000"/>
          <w:sz w:val="18"/>
          <w:lang w:eastAsia="el-GR"/>
        </w:rPr>
        <w:t>): Κοινή δραστηριότητα είναι μια διευθέτηση στην οποία τα εμπλεκόμενα μέρη έχουν κοινό έλεγχο καθώς και δικαιώματα στα περιουσιακά στοιχεία και δεσμεύσεις για τις υποχρεώσεις που προκύπτουν. Η κοινή δραστηριότητα διενεργείται από κοινού από τα εμπλεκόμενα μέρη.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Κοινοπραξία (</w:t>
      </w:r>
      <w:r w:rsidRPr="00A22421">
        <w:rPr>
          <w:rFonts w:ascii="Verdana" w:eastAsia="Times New Roman" w:hAnsi="Verdana" w:cs="Times New Roman"/>
          <w:color w:val="000000"/>
          <w:sz w:val="18"/>
          <w:lang w:val="en-US" w:eastAsia="el-GR"/>
        </w:rPr>
        <w:t>joint venture</w:t>
      </w:r>
      <w:r w:rsidRPr="00A22421">
        <w:rPr>
          <w:rFonts w:ascii="Verdana" w:eastAsia="Times New Roman" w:hAnsi="Verdana" w:cs="Times New Roman"/>
          <w:color w:val="000000"/>
          <w:sz w:val="18"/>
          <w:lang w:eastAsia="el-GR"/>
        </w:rPr>
        <w:t>): Κοινοπραξία είναι μια οντότητα επί της οποίας δύο ή περισσότερα μέρη ασκούν κοινό έλεγχο και έχουν δικαιώματα στα καθαρά περιουσιακά της στοιχεία.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Κοινός έλεγχος (</w:t>
      </w:r>
      <w:r w:rsidRPr="00A22421">
        <w:rPr>
          <w:rFonts w:ascii="Verdana" w:eastAsia="Times New Roman" w:hAnsi="Verdana" w:cs="Times New Roman"/>
          <w:color w:val="000000"/>
          <w:sz w:val="18"/>
          <w:lang w:val="en-US" w:eastAsia="el-GR"/>
        </w:rPr>
        <w:t>Joint control</w:t>
      </w:r>
      <w:r w:rsidRPr="00A22421">
        <w:rPr>
          <w:rFonts w:ascii="Verdana" w:eastAsia="Times New Roman" w:hAnsi="Verdana" w:cs="Times New Roman"/>
          <w:color w:val="000000"/>
          <w:sz w:val="18"/>
          <w:lang w:eastAsia="el-GR"/>
        </w:rPr>
        <w:t>): Συμβατική κατανομή του ελέγχου μιας διευθέτησης, ο οποίος υφίσταται μόνο όταν οι αποφάσεις για τις σχετικές δραστηριότητες απαιτούν την ομόφωνη γνώμη των μερών που μοιράζονται τον έλεγχο.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Κόστος για τη διάθεση περιουσιακού στοιχείου ή μονάδας δημιουργίας χρηματοροών (</w:t>
      </w:r>
      <w:r w:rsidRPr="00A22421">
        <w:rPr>
          <w:rFonts w:ascii="Verdana" w:eastAsia="Times New Roman" w:hAnsi="Verdana" w:cs="Times New Roman"/>
          <w:color w:val="000000"/>
          <w:sz w:val="18"/>
          <w:lang w:val="en-US" w:eastAsia="el-GR"/>
        </w:rPr>
        <w:t>Costs of disposal of an asset or a cash generating unit</w:t>
      </w:r>
      <w:r w:rsidRPr="00A22421">
        <w:rPr>
          <w:rFonts w:ascii="Verdana" w:eastAsia="Times New Roman" w:hAnsi="Verdana" w:cs="Times New Roman"/>
          <w:color w:val="000000"/>
          <w:sz w:val="18"/>
          <w:lang w:eastAsia="el-GR"/>
        </w:rPr>
        <w:t>). </w:t>
      </w:r>
      <w:r w:rsidRPr="00A22421">
        <w:rPr>
          <w:rFonts w:ascii="Verdana" w:eastAsia="Times New Roman" w:hAnsi="Verdana" w:cs="Times New Roman"/>
          <w:color w:val="000000"/>
          <w:sz w:val="18"/>
          <w:lang w:val="en-US" w:eastAsia="el-GR"/>
        </w:rPr>
        <w:t>To</w:t>
      </w:r>
      <w:r w:rsidRPr="00A22421">
        <w:rPr>
          <w:rFonts w:ascii="Verdana" w:eastAsia="Times New Roman" w:hAnsi="Verdana" w:cs="Times New Roman"/>
          <w:color w:val="000000"/>
          <w:sz w:val="18"/>
          <w:lang w:eastAsia="el-GR"/>
        </w:rPr>
        <w:t> συνολικό επιπλέον κόστος που απαιτείται για τη διάθεση ενός περιουσιακού στοιχείου ή μιας μονάδας δημιουργίας χρηματορών, εξαιρουμένων των χρηματοοικονομικών εξόδων και του φόρου εισοδήματος.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Κόστος κτήσης (αξία αγοράς) περιουσιακών στοιχείων και υπηρεσιών (</w:t>
      </w:r>
      <w:r w:rsidRPr="00A22421">
        <w:rPr>
          <w:rFonts w:ascii="Verdana" w:eastAsia="Times New Roman" w:hAnsi="Verdana" w:cs="Times New Roman"/>
          <w:color w:val="000000"/>
          <w:sz w:val="18"/>
          <w:lang w:val="en-US" w:eastAsia="el-GR"/>
        </w:rPr>
        <w:t>Acquisition cost or purchase price of assets and services</w:t>
      </w:r>
      <w:r w:rsidRPr="00A22421">
        <w:rPr>
          <w:rFonts w:ascii="Verdana" w:eastAsia="Times New Roman" w:hAnsi="Verdana" w:cs="Times New Roman"/>
          <w:color w:val="000000"/>
          <w:sz w:val="18"/>
          <w:lang w:eastAsia="el-GR"/>
        </w:rPr>
        <w:t>): </w:t>
      </w:r>
      <w:r w:rsidRPr="00A22421">
        <w:rPr>
          <w:rFonts w:ascii="Verdana" w:eastAsia="Times New Roman" w:hAnsi="Verdana" w:cs="Times New Roman"/>
          <w:color w:val="000000"/>
          <w:sz w:val="18"/>
          <w:lang w:val="en-US" w:eastAsia="el-GR"/>
        </w:rPr>
        <w:t>To</w:t>
      </w:r>
      <w:r w:rsidRPr="00A22421">
        <w:rPr>
          <w:rFonts w:ascii="Verdana" w:eastAsia="Times New Roman" w:hAnsi="Verdana" w:cs="Times New Roman"/>
          <w:color w:val="000000"/>
          <w:sz w:val="18"/>
          <w:lang w:eastAsia="el-GR"/>
        </w:rPr>
        <w:t> σύνολο των ταμειακών διαθεσίμων ή ταμειακών ισοδύναμων ή η εύλογη αξία άλλου ανταλλάγματος που δίνεται κατά το χρόνο απόκτησης ή κατασκευής, πλέον δαπάνες αγοράς και μείον οποιαδήποτε μείωση του κόστους. Το κόστος κτήσης περιλαμβάνει κάθε δαπάνη που απαιτείται για να έλθει ένα περιουσιακό στοιχείο στην παρούσα κατάσταση ή θέση ή επιδιωκόμενη χρήση.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Κόστος κτήσης (αρχική αναγνώριση) υποχρεώσεων (</w:t>
      </w:r>
      <w:r w:rsidRPr="00A22421">
        <w:rPr>
          <w:rFonts w:ascii="Verdana" w:eastAsia="Times New Roman" w:hAnsi="Verdana" w:cs="Times New Roman"/>
          <w:color w:val="000000"/>
          <w:sz w:val="18"/>
          <w:lang w:val="en-US" w:eastAsia="el-GR"/>
        </w:rPr>
        <w:t>Acquisition cost of liabilities at initial recognition</w:t>
      </w:r>
      <w:r w:rsidRPr="00A22421">
        <w:rPr>
          <w:rFonts w:ascii="Verdana" w:eastAsia="Times New Roman" w:hAnsi="Verdana" w:cs="Times New Roman"/>
          <w:color w:val="000000"/>
          <w:sz w:val="18"/>
          <w:lang w:eastAsia="el-GR"/>
        </w:rPr>
        <w:t>): </w:t>
      </w:r>
      <w:r w:rsidRPr="00A22421">
        <w:rPr>
          <w:rFonts w:ascii="Verdana" w:eastAsia="Times New Roman" w:hAnsi="Verdana" w:cs="Times New Roman"/>
          <w:color w:val="000000"/>
          <w:sz w:val="18"/>
          <w:lang w:val="en-US" w:eastAsia="el-GR"/>
        </w:rPr>
        <w:t>To</w:t>
      </w:r>
      <w:r w:rsidRPr="00A22421">
        <w:rPr>
          <w:rFonts w:ascii="Verdana" w:eastAsia="Times New Roman" w:hAnsi="Verdana" w:cs="Times New Roman"/>
          <w:color w:val="000000"/>
          <w:sz w:val="18"/>
          <w:lang w:eastAsia="el-GR"/>
        </w:rPr>
        <w:t> ποσό ταμειακών διαθεσίμων ή ταμειακών ισοδυνάμων, ή άλλων περιουσιακών στοιχείων που λαμβάνονται, ή βάρους που αναλαμβάνεται κατά τον χρόνο που προκύπτει η υποχρέωση, αφού ληφθεί υπόψη τυχόν πρόσθετο κόστος που σχετίζεται με την δημιουργία της υποχρέωσης.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Κόστος παραγωγής (</w:t>
      </w:r>
      <w:r w:rsidRPr="00A22421">
        <w:rPr>
          <w:rFonts w:ascii="Verdana" w:eastAsia="Times New Roman" w:hAnsi="Verdana" w:cs="Times New Roman"/>
          <w:color w:val="000000"/>
          <w:sz w:val="18"/>
          <w:lang w:val="en-US" w:eastAsia="el-GR"/>
        </w:rPr>
        <w:t>Production cost</w:t>
      </w:r>
      <w:r w:rsidRPr="00A22421">
        <w:rPr>
          <w:rFonts w:ascii="Verdana" w:eastAsia="Times New Roman" w:hAnsi="Verdana" w:cs="Times New Roman"/>
          <w:color w:val="000000"/>
          <w:sz w:val="18"/>
          <w:lang w:eastAsia="el-GR"/>
        </w:rPr>
        <w:t>): Το κόστος που αποδίδεται σε αγαθά ή υπηρεσίες που παράγει ή προσφέρει η οντότητα.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Κύκλος εργασιών (καθαρός) (</w:t>
      </w:r>
      <w:r w:rsidRPr="00A22421">
        <w:rPr>
          <w:rFonts w:ascii="Verdana" w:eastAsia="Times New Roman" w:hAnsi="Verdana" w:cs="Times New Roman"/>
          <w:color w:val="000000"/>
          <w:sz w:val="18"/>
          <w:lang w:val="en-US" w:eastAsia="el-GR"/>
        </w:rPr>
        <w:t>Turnover</w:t>
      </w:r>
      <w:r w:rsidRPr="00A22421">
        <w:rPr>
          <w:rFonts w:ascii="Verdana" w:eastAsia="Times New Roman" w:hAnsi="Verdana" w:cs="Times New Roman"/>
          <w:color w:val="000000"/>
          <w:sz w:val="18"/>
          <w:lang w:eastAsia="el-GR"/>
        </w:rPr>
        <w:t>, </w:t>
      </w:r>
      <w:r w:rsidRPr="00A22421">
        <w:rPr>
          <w:rFonts w:ascii="Verdana" w:eastAsia="Times New Roman" w:hAnsi="Verdana" w:cs="Times New Roman"/>
          <w:color w:val="000000"/>
          <w:sz w:val="18"/>
          <w:lang w:val="en-US" w:eastAsia="el-GR"/>
        </w:rPr>
        <w:t>net</w:t>
      </w:r>
      <w:r w:rsidRPr="00A22421">
        <w:rPr>
          <w:rFonts w:ascii="Verdana" w:eastAsia="Times New Roman" w:hAnsi="Verdana" w:cs="Times New Roman"/>
          <w:color w:val="000000"/>
          <w:sz w:val="18"/>
          <w:lang w:eastAsia="el-GR"/>
        </w:rPr>
        <w:t>): Η ακαθάριστη εισροή οικονομικών ωφελειών στη διάρκεια της περιόδου που προέρχεται από τις συνήθεις δραστηριότητες της οντότητας, η οποία καταλήγει σε αύξηση της καθαρής θέσης, εξαιρουμένων των αυξήσεων της καθαρής θέσης από συνεισφορές των ιδιοκτητών. Στο ποσό του κύκλου εργασιών δεν προσμετρούνται οι εκπτώσεις και επιστροφές, ο φόρος προστιθέμενης αξίας και άλλοι φόροι που συνδέονται άμεσα με τον κύκλο εργασιών.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Κυκλοφορούν ενεργητικό (</w:t>
      </w:r>
      <w:r w:rsidRPr="00A22421">
        <w:rPr>
          <w:rFonts w:ascii="Verdana" w:eastAsia="Times New Roman" w:hAnsi="Verdana" w:cs="Times New Roman"/>
          <w:color w:val="000000"/>
          <w:sz w:val="18"/>
          <w:lang w:val="en-US" w:eastAsia="el-GR"/>
        </w:rPr>
        <w:t>current assets</w:t>
      </w:r>
      <w:r w:rsidRPr="00A22421">
        <w:rPr>
          <w:rFonts w:ascii="Verdana" w:eastAsia="Times New Roman" w:hAnsi="Verdana" w:cs="Times New Roman"/>
          <w:color w:val="000000"/>
          <w:sz w:val="18"/>
          <w:lang w:eastAsia="el-GR"/>
        </w:rPr>
        <w:t>): Είναι περιουσιακά στοιχεία τα οποία: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α) η οντότητα αναμένει ή σκοπεύει να ρευστοποιήσει ή πωλήσει ή αναλώσει εντός του συνήθους λειτουργικού κύκλου, 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lastRenderedPageBreak/>
        <w:t>   β) η οντότητα κατέχει για εμπορικούς σκοπούς, 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γ) η οντότητα αναμένει να ρευστοποιήσει εντός 12 μηνών από την ημερομηνία αναφοράς των χρηματοοικονομικών καταστάσεων, 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δ) είναι μετρητά ή ταμειακά ισοδύναμα, εκτός εάν υφίσταται περιορισμός για την ανταλλαγή τους ή τη χρήση τους για διακανονισμό μιας υποχρέωσης για διάστημα μεγαλύτερο των 12 μηνών από την ημερομηνία αναφοράς των χρηματοοικονομικών καταστάσεων.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Κυριαρχική επιρροή (</w:t>
      </w:r>
      <w:r w:rsidRPr="00A22421">
        <w:rPr>
          <w:rFonts w:ascii="Verdana" w:eastAsia="Times New Roman" w:hAnsi="Verdana" w:cs="Times New Roman"/>
          <w:color w:val="000000"/>
          <w:sz w:val="18"/>
          <w:lang w:val="en-US" w:eastAsia="el-GR"/>
        </w:rPr>
        <w:t>dominant influence</w:t>
      </w:r>
      <w:r w:rsidRPr="00A22421">
        <w:rPr>
          <w:rFonts w:ascii="Verdana" w:eastAsia="Times New Roman" w:hAnsi="Verdana" w:cs="Times New Roman"/>
          <w:color w:val="000000"/>
          <w:sz w:val="18"/>
          <w:lang w:eastAsia="el-GR"/>
        </w:rPr>
        <w:t>): Κυριαρχική επιρροή είναι η ικανότητα μια οντότητας (επενδυτής) να καθορίζει τις χρηματοοικονομικές και λειτουργικές αποφάσεις μιας άλλης οντότητας, ανεξάρτητα από τα δικαιώματα ή την επιρροή οποιουδήποτε άλλου μέρους.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Λειτουργικές δραστηριότητες (</w:t>
      </w:r>
      <w:r w:rsidRPr="00A22421">
        <w:rPr>
          <w:rFonts w:ascii="Verdana" w:eastAsia="Times New Roman" w:hAnsi="Verdana" w:cs="Times New Roman"/>
          <w:color w:val="000000"/>
          <w:sz w:val="18"/>
          <w:lang w:val="en-US" w:eastAsia="el-GR"/>
        </w:rPr>
        <w:t>operating activities</w:t>
      </w:r>
      <w:r w:rsidRPr="00A22421">
        <w:rPr>
          <w:rFonts w:ascii="Verdana" w:eastAsia="Times New Roman" w:hAnsi="Verdana" w:cs="Times New Roman"/>
          <w:color w:val="000000"/>
          <w:sz w:val="18"/>
          <w:lang w:eastAsia="el-GR"/>
        </w:rPr>
        <w:t>): Οι κύριες δραστηριότητες που παράγουν έσοδα και άλλες δραστηριότητες που δεν κατατάσσονται στις επενδυτικές ή χρηματοδοτικές δραστηριότητες.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Λειτουργική μίσθωση (</w:t>
      </w:r>
      <w:r w:rsidRPr="00A22421">
        <w:rPr>
          <w:rFonts w:ascii="Verdana" w:eastAsia="Times New Roman" w:hAnsi="Verdana" w:cs="Times New Roman"/>
          <w:color w:val="000000"/>
          <w:sz w:val="18"/>
          <w:lang w:val="en-US" w:eastAsia="el-GR"/>
        </w:rPr>
        <w:t>operating lease</w:t>
      </w:r>
      <w:r w:rsidRPr="00A22421">
        <w:rPr>
          <w:rFonts w:ascii="Verdana" w:eastAsia="Times New Roman" w:hAnsi="Verdana" w:cs="Times New Roman"/>
          <w:color w:val="000000"/>
          <w:sz w:val="18"/>
          <w:lang w:eastAsia="el-GR"/>
        </w:rPr>
        <w:t>): Μια μίσθωση που δεν είναι χρηματοδοτική.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Λειτουργικός κύκλος (</w:t>
      </w:r>
      <w:r w:rsidRPr="00A22421">
        <w:rPr>
          <w:rFonts w:ascii="Verdana" w:eastAsia="Times New Roman" w:hAnsi="Verdana" w:cs="Times New Roman"/>
          <w:color w:val="000000"/>
          <w:sz w:val="18"/>
          <w:lang w:val="en-US" w:eastAsia="el-GR"/>
        </w:rPr>
        <w:t>operating cycle</w:t>
      </w:r>
      <w:r w:rsidRPr="00A22421">
        <w:rPr>
          <w:rFonts w:ascii="Verdana" w:eastAsia="Times New Roman" w:hAnsi="Verdana" w:cs="Times New Roman"/>
          <w:color w:val="000000"/>
          <w:sz w:val="18"/>
          <w:lang w:eastAsia="el-GR"/>
        </w:rPr>
        <w:t>): Λειτουργικός κύκλος είναι ο χρόνος μεταξύ της απόκτησης περιουσιακών στοιχείων για επεξεργασία και μετατροπής τους σε ταμειακά διαθέσιμα ή ταμειακά ισοδύναμα.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Λογιστικά αρχεία (</w:t>
      </w:r>
      <w:r w:rsidRPr="00A22421">
        <w:rPr>
          <w:rFonts w:ascii="Verdana" w:eastAsia="Times New Roman" w:hAnsi="Verdana" w:cs="Times New Roman"/>
          <w:color w:val="000000"/>
          <w:sz w:val="18"/>
          <w:lang w:val="en-US" w:eastAsia="el-GR"/>
        </w:rPr>
        <w:t>accounting records</w:t>
      </w:r>
      <w:r w:rsidRPr="00A22421">
        <w:rPr>
          <w:rFonts w:ascii="Verdana" w:eastAsia="Times New Roman" w:hAnsi="Verdana" w:cs="Times New Roman"/>
          <w:color w:val="000000"/>
          <w:sz w:val="18"/>
          <w:lang w:eastAsia="el-GR"/>
        </w:rPr>
        <w:t>): Λογιστικά αρχεία είναι τα ηλεκτρονικά ή φυσικά μέσα, στα οποία περιέχονται πληροφορίες αναγκαίες για την κατάρτιση και τον έλεγχο των χρηματοοικονομικών καταστάσεων μιας οντότητας. Τα λογιστικά αρχεία περιλαμβάνουν βάσεις πρωτογενών πληροφοριακών δεδομένων, παραστατικά των συναλλαγών και γεγονότων (λογιστικά στοιχεία), και άλλα λογιστικά αρχεία (λογιστικά βιβλία) στα οποία καταχωρούνται δεδομένα των συναλλαγών και γεγονότων.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Λογιστικά στοιχεία (παραστατικά) (</w:t>
      </w:r>
      <w:r w:rsidRPr="00A22421">
        <w:rPr>
          <w:rFonts w:ascii="Verdana" w:eastAsia="Times New Roman" w:hAnsi="Verdana" w:cs="Times New Roman"/>
          <w:color w:val="000000"/>
          <w:sz w:val="18"/>
          <w:lang w:val="en-US" w:eastAsia="el-GR"/>
        </w:rPr>
        <w:t>supporting documentation</w:t>
      </w:r>
      <w:r w:rsidRPr="00A22421">
        <w:rPr>
          <w:rFonts w:ascii="Verdana" w:eastAsia="Times New Roman" w:hAnsi="Verdana" w:cs="Times New Roman"/>
          <w:color w:val="000000"/>
          <w:sz w:val="18"/>
          <w:lang w:eastAsia="el-GR"/>
        </w:rPr>
        <w:t>): Λογιστικά στοιχεία ή παραστατικά είναι τα πάσης φύσεως στοιχεία, συμπεριλαμβανομένων των παραστατικών πώλησης, που εκδίδονται από την οντότητα ή από τρίτο σε έντυπη ή ηλεκτρονική μορφή, τα οποία τεκμηριώνουν τις συναλλαγές και τα γεγονότα της οντότητας.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Λογιστικές πολιτικές (</w:t>
      </w:r>
      <w:r w:rsidRPr="00A22421">
        <w:rPr>
          <w:rFonts w:ascii="Verdana" w:eastAsia="Times New Roman" w:hAnsi="Verdana" w:cs="Times New Roman"/>
          <w:color w:val="000000"/>
          <w:sz w:val="18"/>
          <w:lang w:val="en-US" w:eastAsia="el-GR"/>
        </w:rPr>
        <w:t>accounting policies</w:t>
      </w:r>
      <w:r w:rsidRPr="00A22421">
        <w:rPr>
          <w:rFonts w:ascii="Verdana" w:eastAsia="Times New Roman" w:hAnsi="Verdana" w:cs="Times New Roman"/>
          <w:color w:val="000000"/>
          <w:sz w:val="18"/>
          <w:lang w:eastAsia="el-GR"/>
        </w:rPr>
        <w:t>): Οι συγκεκριμένες αρχές, βάσεις επιμέτρησης, παραδοχές, κανόνες και πρακτικές που εφαρμόζονται από μια οντότητα στην κατάρτιση και παρουσίαση των χρηματοοικονομικών καταστάσεων.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Λογιστική αξία (</w:t>
      </w:r>
      <w:r w:rsidRPr="00A22421">
        <w:rPr>
          <w:rFonts w:ascii="Verdana" w:eastAsia="Times New Roman" w:hAnsi="Verdana" w:cs="Times New Roman"/>
          <w:color w:val="000000"/>
          <w:sz w:val="18"/>
          <w:lang w:val="en-US" w:eastAsia="el-GR"/>
        </w:rPr>
        <w:t>book value or carrying amount</w:t>
      </w:r>
      <w:r w:rsidRPr="00A22421">
        <w:rPr>
          <w:rFonts w:ascii="Verdana" w:eastAsia="Times New Roman" w:hAnsi="Verdana" w:cs="Times New Roman"/>
          <w:color w:val="000000"/>
          <w:sz w:val="18"/>
          <w:lang w:eastAsia="el-GR"/>
        </w:rPr>
        <w:t>): Η αξία με την οποία ένα στοιχείο αναγνωρίζεται στις χρηματοοικονομικές καταστάσεις.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Λογιστική εκτίμηση (</w:t>
      </w:r>
      <w:r w:rsidRPr="00A22421">
        <w:rPr>
          <w:rFonts w:ascii="Verdana" w:eastAsia="Times New Roman" w:hAnsi="Verdana" w:cs="Times New Roman"/>
          <w:color w:val="000000"/>
          <w:sz w:val="18"/>
          <w:lang w:val="en-US" w:eastAsia="el-GR"/>
        </w:rPr>
        <w:t>accounting estimate</w:t>
      </w:r>
      <w:r w:rsidRPr="00A22421">
        <w:rPr>
          <w:rFonts w:ascii="Verdana" w:eastAsia="Times New Roman" w:hAnsi="Verdana" w:cs="Times New Roman"/>
          <w:color w:val="000000"/>
          <w:sz w:val="18"/>
          <w:lang w:eastAsia="el-GR"/>
        </w:rPr>
        <w:t>): Η εκτίμηση της οντότητας, με βάση διαθέσιμες πληροφορίες, αναφορικά με την παρούσα κατάσταση, τα αναμενόμενα οφέλη, και τις δεσμεύσεις που συνδέονται με περιουσιακά στοιχεία και υποχρεώσεις. Για παράδειγμα, η εκτίμηση για το χρόνο εμφάνισης των ωφελειών από ένα περιουσιακό στοιχείο.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Λογιστικό σύστημα (</w:t>
      </w:r>
      <w:r w:rsidRPr="00A22421">
        <w:rPr>
          <w:rFonts w:ascii="Verdana" w:eastAsia="Times New Roman" w:hAnsi="Verdana" w:cs="Times New Roman"/>
          <w:color w:val="000000"/>
          <w:sz w:val="18"/>
          <w:lang w:val="en-US" w:eastAsia="el-GR"/>
        </w:rPr>
        <w:t>accounting system</w:t>
      </w:r>
      <w:r w:rsidRPr="00A22421">
        <w:rPr>
          <w:rFonts w:ascii="Verdana" w:eastAsia="Times New Roman" w:hAnsi="Verdana" w:cs="Times New Roman"/>
          <w:color w:val="000000"/>
          <w:sz w:val="18"/>
          <w:lang w:eastAsia="el-GR"/>
        </w:rPr>
        <w:t>): Το λογιστικό σύστημα μιας οντότητας περιλαμβάνει τα λογιστικά αρχεία και τις διαδικασίες για την καταχώρηση των συναλλαγών και γεγονότων, καθώς και για την κατάρτιση των χρηματοοικονομικών καταστάσεων.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Μακροπρόθεσμη υποχρέωση (</w:t>
      </w:r>
      <w:r w:rsidRPr="00A22421">
        <w:rPr>
          <w:rFonts w:ascii="Verdana" w:eastAsia="Times New Roman" w:hAnsi="Verdana" w:cs="Times New Roman"/>
          <w:color w:val="000000"/>
          <w:sz w:val="18"/>
          <w:lang w:val="en-US" w:eastAsia="el-GR"/>
        </w:rPr>
        <w:t>long term liability</w:t>
      </w:r>
      <w:r w:rsidRPr="00A22421">
        <w:rPr>
          <w:rFonts w:ascii="Verdana" w:eastAsia="Times New Roman" w:hAnsi="Verdana" w:cs="Times New Roman"/>
          <w:color w:val="000000"/>
          <w:sz w:val="18"/>
          <w:lang w:eastAsia="el-GR"/>
        </w:rPr>
        <w:t>): Μια υποχρέωση που δεν είναι βραχυπρόθεσμη.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Μέθοδος της ολοκληρωμένης σύμβασης (</w:t>
      </w:r>
      <w:r w:rsidRPr="00A22421">
        <w:rPr>
          <w:rFonts w:ascii="Verdana" w:eastAsia="Times New Roman" w:hAnsi="Verdana" w:cs="Times New Roman"/>
          <w:color w:val="000000"/>
          <w:sz w:val="18"/>
          <w:lang w:val="en-US" w:eastAsia="el-GR"/>
        </w:rPr>
        <w:t>completed contract method</w:t>
      </w:r>
      <w:r w:rsidRPr="00A22421">
        <w:rPr>
          <w:rFonts w:ascii="Verdana" w:eastAsia="Times New Roman" w:hAnsi="Verdana" w:cs="Times New Roman"/>
          <w:color w:val="000000"/>
          <w:sz w:val="18"/>
          <w:lang w:eastAsia="el-GR"/>
        </w:rPr>
        <w:t>): Μέθοδος κατά την οποία τα έσοδα και τα έξοδα από συμβάσεις παροχής υπηρεσίας ή κατασκευαστικά συμβόλαια αναγνωρίζονται με την ολοκλήρωση της σχετικής υπηρεσίας ή έργου.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Μέθοδος του ποσοστού ολοκλήρωσης (</w:t>
      </w:r>
      <w:r w:rsidRPr="00A22421">
        <w:rPr>
          <w:rFonts w:ascii="Verdana" w:eastAsia="Times New Roman" w:hAnsi="Verdana" w:cs="Times New Roman"/>
          <w:color w:val="000000"/>
          <w:sz w:val="18"/>
          <w:lang w:val="en-US" w:eastAsia="el-GR"/>
        </w:rPr>
        <w:t>percentage of completion method</w:t>
      </w:r>
      <w:r w:rsidRPr="00A22421">
        <w:rPr>
          <w:rFonts w:ascii="Verdana" w:eastAsia="Times New Roman" w:hAnsi="Verdana" w:cs="Times New Roman"/>
          <w:color w:val="000000"/>
          <w:sz w:val="18"/>
          <w:lang w:eastAsia="el-GR"/>
        </w:rPr>
        <w:t>): Μέθοδος στην οποία τα έσοδα από συμβάσεις παροχής υπηρεσίας ή κατασκευαστικά συμβόλαια αναγνωρίζονται με βάση το ποσοστό ολοκλήρωσης της σύμβασης. Σύμφωνα με τη μέθοδο αυτή, το έσοδο συσχετίζεται με το κόστος που έχει αναληφθεί, σε σχέση με το συνολικό απαιτούμενο κόστος, για να επιτευχθεί το στάδιο ολοκλήρωσης της σύμβασης στο τέλος της περιόδου αναφοράς του πωλητή, με αποτέλεσμα να προκύπτουν έσοδα και έξοδα που αναλογούν στο μέρος της υπηρεσίας ή του έργου που έχει ολοκληρωθεί.</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Μερίσματα (</w:t>
      </w:r>
      <w:r w:rsidRPr="00A22421">
        <w:rPr>
          <w:rFonts w:ascii="Verdana" w:eastAsia="Times New Roman" w:hAnsi="Verdana" w:cs="Times New Roman"/>
          <w:color w:val="000000"/>
          <w:sz w:val="18"/>
          <w:lang w:val="en-US" w:eastAsia="el-GR"/>
        </w:rPr>
        <w:t>dividends</w:t>
      </w:r>
      <w:r w:rsidRPr="00A22421">
        <w:rPr>
          <w:rFonts w:ascii="Verdana" w:eastAsia="Times New Roman" w:hAnsi="Verdana" w:cs="Times New Roman"/>
          <w:color w:val="000000"/>
          <w:sz w:val="18"/>
          <w:lang w:eastAsia="el-GR"/>
        </w:rPr>
        <w:t>): Ποσά (μετρητά ή άλλα περιουσιακά στοιχεία) που διανέμονται στους ιδιοκτήτες τίτλων καθαρής θέσης, πέραν ποσών που αντιπροσωπεύουν επιστροφή εισφερθέντος κεφαλαίου.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Μη κυκλοφορούντα περιουσιακά στοιχεία (</w:t>
      </w:r>
      <w:r w:rsidRPr="00A22421">
        <w:rPr>
          <w:rFonts w:ascii="Verdana" w:eastAsia="Times New Roman" w:hAnsi="Verdana" w:cs="Times New Roman"/>
          <w:color w:val="000000"/>
          <w:sz w:val="18"/>
          <w:lang w:val="en-US" w:eastAsia="el-GR"/>
        </w:rPr>
        <w:t>non</w:t>
      </w:r>
      <w:r w:rsidRPr="00A22421">
        <w:rPr>
          <w:rFonts w:ascii="Verdana" w:eastAsia="Times New Roman" w:hAnsi="Verdana" w:cs="Times New Roman"/>
          <w:color w:val="000000"/>
          <w:sz w:val="18"/>
          <w:lang w:eastAsia="el-GR"/>
        </w:rPr>
        <w:t>-</w:t>
      </w:r>
      <w:r w:rsidRPr="00A22421">
        <w:rPr>
          <w:rFonts w:ascii="Verdana" w:eastAsia="Times New Roman" w:hAnsi="Verdana" w:cs="Times New Roman"/>
          <w:color w:val="000000"/>
          <w:sz w:val="18"/>
          <w:lang w:val="en-US" w:eastAsia="el-GR"/>
        </w:rPr>
        <w:t>current assets</w:t>
      </w:r>
      <w:r w:rsidRPr="00A22421">
        <w:rPr>
          <w:rFonts w:ascii="Verdana" w:eastAsia="Times New Roman" w:hAnsi="Verdana" w:cs="Times New Roman"/>
          <w:color w:val="000000"/>
          <w:sz w:val="18"/>
          <w:lang w:eastAsia="el-GR"/>
        </w:rPr>
        <w:t>): περιουσιακά στοιχεία που δεν είναι κυκλοφορούντα.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Μη παράγωγα χρηματοοικονομικά μέσα</w:t>
      </w:r>
      <w:r w:rsidRPr="00A22421">
        <w:rPr>
          <w:rFonts w:ascii="Verdana" w:eastAsia="Times New Roman" w:hAnsi="Verdana" w:cs="Times New Roman"/>
          <w:color w:val="000000"/>
          <w:sz w:val="18"/>
          <w:lang w:val="en-US" w:eastAsia="el-GR"/>
        </w:rPr>
        <w:t> (non-derivative financial instruments):</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val="en-US" w:eastAsia="el-GR"/>
        </w:rPr>
        <w:t>   </w:t>
      </w:r>
      <w:r w:rsidRPr="00A22421">
        <w:rPr>
          <w:rFonts w:ascii="Verdana" w:eastAsia="Times New Roman" w:hAnsi="Verdana" w:cs="Times New Roman"/>
          <w:color w:val="000000"/>
          <w:sz w:val="18"/>
          <w:lang w:eastAsia="el-GR"/>
        </w:rPr>
        <w:t>Χρηματοοικονομικά στοιχεία που δεν είναι παράγωγα.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Μη νομισματικά ή μη χρηματικά στοιχεία (</w:t>
      </w:r>
      <w:r w:rsidRPr="00A22421">
        <w:rPr>
          <w:rFonts w:ascii="Verdana" w:eastAsia="Times New Roman" w:hAnsi="Verdana" w:cs="Times New Roman"/>
          <w:color w:val="000000"/>
          <w:sz w:val="18"/>
          <w:lang w:val="en-US" w:eastAsia="el-GR"/>
        </w:rPr>
        <w:t>non</w:t>
      </w:r>
      <w:r w:rsidRPr="00A22421">
        <w:rPr>
          <w:rFonts w:ascii="Verdana" w:eastAsia="Times New Roman" w:hAnsi="Verdana" w:cs="Times New Roman"/>
          <w:color w:val="000000"/>
          <w:sz w:val="18"/>
          <w:lang w:eastAsia="el-GR"/>
        </w:rPr>
        <w:t>-</w:t>
      </w:r>
      <w:r w:rsidRPr="00A22421">
        <w:rPr>
          <w:rFonts w:ascii="Verdana" w:eastAsia="Times New Roman" w:hAnsi="Verdana" w:cs="Times New Roman"/>
          <w:color w:val="000000"/>
          <w:sz w:val="18"/>
          <w:lang w:val="en-US" w:eastAsia="el-GR"/>
        </w:rPr>
        <w:t>monetary items</w:t>
      </w:r>
      <w:r w:rsidRPr="00A22421">
        <w:rPr>
          <w:rFonts w:ascii="Verdana" w:eastAsia="Times New Roman" w:hAnsi="Verdana" w:cs="Times New Roman"/>
          <w:color w:val="000000"/>
          <w:sz w:val="18"/>
          <w:lang w:eastAsia="el-GR"/>
        </w:rPr>
        <w:t>): Περιουσιακά στοιχεία και υποχρεώσεις που δεν είναι νομισματικά.</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Μη χρηματοοικονομικές υποχρεώσεις (</w:t>
      </w:r>
      <w:r w:rsidRPr="00A22421">
        <w:rPr>
          <w:rFonts w:ascii="Verdana" w:eastAsia="Times New Roman" w:hAnsi="Verdana" w:cs="Times New Roman"/>
          <w:color w:val="000000"/>
          <w:sz w:val="18"/>
          <w:lang w:val="en-US" w:eastAsia="el-GR"/>
        </w:rPr>
        <w:t>non</w:t>
      </w:r>
      <w:r w:rsidRPr="00A22421">
        <w:rPr>
          <w:rFonts w:ascii="Verdana" w:eastAsia="Times New Roman" w:hAnsi="Verdana" w:cs="Times New Roman"/>
          <w:color w:val="000000"/>
          <w:sz w:val="18"/>
          <w:lang w:eastAsia="el-GR"/>
        </w:rPr>
        <w:t>-</w:t>
      </w:r>
      <w:r w:rsidRPr="00A22421">
        <w:rPr>
          <w:rFonts w:ascii="Verdana" w:eastAsia="Times New Roman" w:hAnsi="Verdana" w:cs="Times New Roman"/>
          <w:color w:val="000000"/>
          <w:sz w:val="18"/>
          <w:lang w:val="en-US" w:eastAsia="el-GR"/>
        </w:rPr>
        <w:t>financial liabilities</w:t>
      </w:r>
      <w:r w:rsidRPr="00A22421">
        <w:rPr>
          <w:rFonts w:ascii="Verdana" w:eastAsia="Times New Roman" w:hAnsi="Verdana" w:cs="Times New Roman"/>
          <w:color w:val="000000"/>
          <w:sz w:val="18"/>
          <w:lang w:eastAsia="el-GR"/>
        </w:rPr>
        <w:t>): Κάθε υποχρέωση που δεν είναι χρηματοοικονομική.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lastRenderedPageBreak/>
        <w:t>   Μητρική επιχείρηση (</w:t>
      </w:r>
      <w:r w:rsidRPr="00A22421">
        <w:rPr>
          <w:rFonts w:ascii="Verdana" w:eastAsia="Times New Roman" w:hAnsi="Verdana" w:cs="Times New Roman"/>
          <w:color w:val="000000"/>
          <w:sz w:val="18"/>
          <w:lang w:val="en-US" w:eastAsia="el-GR"/>
        </w:rPr>
        <w:t>Parent company</w:t>
      </w:r>
      <w:r w:rsidRPr="00A22421">
        <w:rPr>
          <w:rFonts w:ascii="Verdana" w:eastAsia="Times New Roman" w:hAnsi="Verdana" w:cs="Times New Roman"/>
          <w:color w:val="000000"/>
          <w:sz w:val="18"/>
          <w:lang w:eastAsia="el-GR"/>
        </w:rPr>
        <w:t>): Η οντότητα που ελέγχει μία ή περισσότερες θυγατρικές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Μίσθωση (</w:t>
      </w:r>
      <w:r w:rsidRPr="00A22421">
        <w:rPr>
          <w:rFonts w:ascii="Verdana" w:eastAsia="Times New Roman" w:hAnsi="Verdana" w:cs="Times New Roman"/>
          <w:color w:val="000000"/>
          <w:sz w:val="18"/>
          <w:lang w:val="en-US" w:eastAsia="el-GR"/>
        </w:rPr>
        <w:t>lease</w:t>
      </w:r>
      <w:r w:rsidRPr="00A22421">
        <w:rPr>
          <w:rFonts w:ascii="Verdana" w:eastAsia="Times New Roman" w:hAnsi="Verdana" w:cs="Times New Roman"/>
          <w:color w:val="000000"/>
          <w:sz w:val="18"/>
          <w:lang w:eastAsia="el-GR"/>
        </w:rPr>
        <w:t>): Μια συμφωνία στην οποία ο εκμισθωτής μεταβιβάζει στο μισθωτή, έναντι ανταλλάγματος, το δικαίωμα χρήσης ενός περιουσιακού στοιχείου για μια συμφωνημένη περίοδο.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Μονάδα δημιουργίας χρηματοροών (</w:t>
      </w:r>
      <w:r w:rsidRPr="00A22421">
        <w:rPr>
          <w:rFonts w:ascii="Verdana" w:eastAsia="Times New Roman" w:hAnsi="Verdana" w:cs="Times New Roman"/>
          <w:color w:val="000000"/>
          <w:sz w:val="18"/>
          <w:lang w:val="en-US" w:eastAsia="el-GR"/>
        </w:rPr>
        <w:t>cash generating unit</w:t>
      </w:r>
      <w:r w:rsidRPr="00A22421">
        <w:rPr>
          <w:rFonts w:ascii="Verdana" w:eastAsia="Times New Roman" w:hAnsi="Verdana" w:cs="Times New Roman"/>
          <w:color w:val="000000"/>
          <w:sz w:val="18"/>
          <w:lang w:eastAsia="el-GR"/>
        </w:rPr>
        <w:t>): Η μικρότερη εντοπίσιμη ομάδα περιουσιακών στοιχείων που δημιουργεί ταμειακές ροές οι οποίες είναι κατά βάση ανεξάρτητες από τις ταμειακές ροές άλλων περιουσιακών στοιχείων ή ομάδων περιουσιακών στοιχείων.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Νόμισμα παρουσίασης (</w:t>
      </w:r>
      <w:r w:rsidRPr="00A22421">
        <w:rPr>
          <w:rFonts w:ascii="Verdana" w:eastAsia="Times New Roman" w:hAnsi="Verdana" w:cs="Times New Roman"/>
          <w:color w:val="000000"/>
          <w:sz w:val="18"/>
          <w:lang w:val="en-US" w:eastAsia="el-GR"/>
        </w:rPr>
        <w:t>presentation currency</w:t>
      </w:r>
      <w:r w:rsidRPr="00A22421">
        <w:rPr>
          <w:rFonts w:ascii="Verdana" w:eastAsia="Times New Roman" w:hAnsi="Verdana" w:cs="Times New Roman"/>
          <w:color w:val="000000"/>
          <w:sz w:val="18"/>
          <w:lang w:eastAsia="el-GR"/>
        </w:rPr>
        <w:t>): Το νόμισμα στο οποίο παρουσιάζονται οι χρηματοοικονομικές καταστάσεις.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Νομισματικά ή χρηματικά στοιχεία (</w:t>
      </w:r>
      <w:r w:rsidRPr="00A22421">
        <w:rPr>
          <w:rFonts w:ascii="Verdana" w:eastAsia="Times New Roman" w:hAnsi="Verdana" w:cs="Times New Roman"/>
          <w:color w:val="000000"/>
          <w:sz w:val="18"/>
          <w:lang w:val="en-US" w:eastAsia="el-GR"/>
        </w:rPr>
        <w:t>monetary items</w:t>
      </w:r>
      <w:r w:rsidRPr="00A22421">
        <w:rPr>
          <w:rFonts w:ascii="Verdana" w:eastAsia="Times New Roman" w:hAnsi="Verdana" w:cs="Times New Roman"/>
          <w:color w:val="000000"/>
          <w:sz w:val="18"/>
          <w:lang w:eastAsia="el-GR"/>
        </w:rPr>
        <w:t>): Κατεχόμενες μονάδες νομίσματος και περιουσιακά στοιχεία και υποχρεώσεις που θα εισπραχθούν ή πληρωθούν σε ένα καθορισμένο ή προσδιορίσιμο αριθμό μονάδων νομίσματος.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Οικονομική ουσία των συναλλαγών και γεγονότων (</w:t>
      </w:r>
      <w:r w:rsidRPr="00A22421">
        <w:rPr>
          <w:rFonts w:ascii="Verdana" w:eastAsia="Times New Roman" w:hAnsi="Verdana" w:cs="Times New Roman"/>
          <w:color w:val="000000"/>
          <w:sz w:val="18"/>
          <w:lang w:val="en-US" w:eastAsia="el-GR"/>
        </w:rPr>
        <w:t>economic substance of transactions and events</w:t>
      </w:r>
      <w:r w:rsidRPr="00A22421">
        <w:rPr>
          <w:rFonts w:ascii="Verdana" w:eastAsia="Times New Roman" w:hAnsi="Verdana" w:cs="Times New Roman"/>
          <w:color w:val="000000"/>
          <w:sz w:val="18"/>
          <w:lang w:eastAsia="el-GR"/>
        </w:rPr>
        <w:t>). Οι συναλλαγές και τα γεγονότα παρουσιάζονται στις οικονομικές καταστάσεις, με βάση την χρηματοοικονομική τους επίπτωση παρά με βάση το νομικό τους τύπο. Όμιλος (</w:t>
      </w:r>
      <w:r w:rsidRPr="00A22421">
        <w:rPr>
          <w:rFonts w:ascii="Verdana" w:eastAsia="Times New Roman" w:hAnsi="Verdana" w:cs="Times New Roman"/>
          <w:color w:val="000000"/>
          <w:sz w:val="18"/>
          <w:lang w:val="en-US" w:eastAsia="el-GR"/>
        </w:rPr>
        <w:t>Group</w:t>
      </w:r>
      <w:r w:rsidRPr="00A22421">
        <w:rPr>
          <w:rFonts w:ascii="Verdana" w:eastAsia="Times New Roman" w:hAnsi="Verdana" w:cs="Times New Roman"/>
          <w:color w:val="000000"/>
          <w:sz w:val="18"/>
          <w:lang w:eastAsia="el-GR"/>
        </w:rPr>
        <w:t>): Η μητρική επιχείρηση και όλες οι θυγατρικές της.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Οντότητα (</w:t>
      </w:r>
      <w:r w:rsidRPr="00A22421">
        <w:rPr>
          <w:rFonts w:ascii="Verdana" w:eastAsia="Times New Roman" w:hAnsi="Verdana" w:cs="Times New Roman"/>
          <w:color w:val="000000"/>
          <w:sz w:val="18"/>
          <w:lang w:val="en-US" w:eastAsia="el-GR"/>
        </w:rPr>
        <w:t>entity</w:t>
      </w:r>
      <w:r w:rsidRPr="00A22421">
        <w:rPr>
          <w:rFonts w:ascii="Verdana" w:eastAsia="Times New Roman" w:hAnsi="Verdana" w:cs="Times New Roman"/>
          <w:color w:val="000000"/>
          <w:sz w:val="18"/>
          <w:lang w:eastAsia="el-GR"/>
        </w:rPr>
        <w:t>): Οντότητα είναι κάθε φυσικό ή νομικό πρόσωπο ή ένωση προσώπων, με ή χωρίς νομική προσωπικότητα, επιχείρηση ή οργανισμός κερδοσκοπικού ή μη κερδοσκοπικού χαρακτήρα, που ανήκει στον ιδιωτικό ή στον δημόσιο τομέα.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Οντότητες δημοσίου ενδιαφέροντος (</w:t>
      </w:r>
      <w:r w:rsidRPr="00A22421">
        <w:rPr>
          <w:rFonts w:ascii="Verdana" w:eastAsia="Times New Roman" w:hAnsi="Verdana" w:cs="Times New Roman"/>
          <w:color w:val="000000"/>
          <w:sz w:val="18"/>
          <w:lang w:val="en-US" w:eastAsia="el-GR"/>
        </w:rPr>
        <w:t>Public interest entities</w:t>
      </w:r>
      <w:r w:rsidRPr="00A22421">
        <w:rPr>
          <w:rFonts w:ascii="Verdana" w:eastAsia="Times New Roman" w:hAnsi="Verdana" w:cs="Times New Roman"/>
          <w:color w:val="000000"/>
          <w:sz w:val="18"/>
          <w:lang w:eastAsia="el-GR"/>
        </w:rPr>
        <w:t>): Οντότητες δημοσίου ενδιαφέροντος είναι οντότητες που υπόκεινται στον Ελληνικό νόμο και περιλαμβάνουν: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α) Τις οντότητες των οποίων μετοχές ή άλλες κινητές αξίες είναι εισηγμένες σε οργανωμένη αγορά κράτους-μέλους της Ευρωπαϊκής Ένωσης κατά την έννοια της Οδηγίας 2004/39/ΕΟΚ και σύμφωνα με τις προβλέψεις του Κανονισμού 1606/2002 τηςΕυρωπαϊκής Ένωσης.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β) Τις ασφαλιστικές και αντασφαλιστικές επιχειρήσεις των περιπτώσεων 5 και 6 της παραγράφου 1 του άρθρου 4 του Κανονισμού (</w:t>
      </w:r>
      <w:r w:rsidRPr="00A22421">
        <w:rPr>
          <w:rFonts w:ascii="Verdana" w:eastAsia="Times New Roman" w:hAnsi="Verdana" w:cs="Times New Roman"/>
          <w:color w:val="000000"/>
          <w:sz w:val="18"/>
          <w:lang w:val="en-US" w:eastAsia="el-GR"/>
        </w:rPr>
        <w:t>EE</w:t>
      </w:r>
      <w:r w:rsidRPr="00A22421">
        <w:rPr>
          <w:rFonts w:ascii="Verdana" w:eastAsia="Times New Roman" w:hAnsi="Verdana" w:cs="Times New Roman"/>
          <w:color w:val="000000"/>
          <w:sz w:val="18"/>
          <w:lang w:eastAsia="el-GR"/>
        </w:rPr>
        <w:t>) 575/2013 του Ευρωπαϊκού Κοινοβουλίου και του Συμβουλίου της 26ης Ιουνίου 2013 σχετικά με τις απαιτήσεις προληπτικής εποπτείας για πιστωτικά ιδρύματα και επιχειρήσεις επενδύσεων και την τροποποίηση του κανονισμού (</w:t>
      </w:r>
      <w:r w:rsidRPr="00A22421">
        <w:rPr>
          <w:rFonts w:ascii="Verdana" w:eastAsia="Times New Roman" w:hAnsi="Verdana" w:cs="Times New Roman"/>
          <w:color w:val="000000"/>
          <w:sz w:val="18"/>
          <w:lang w:val="en-US" w:eastAsia="el-GR"/>
        </w:rPr>
        <w:t>EE</w:t>
      </w:r>
      <w:r w:rsidRPr="00A22421">
        <w:rPr>
          <w:rFonts w:ascii="Verdana" w:eastAsia="Times New Roman" w:hAnsi="Verdana" w:cs="Times New Roman"/>
          <w:color w:val="000000"/>
          <w:sz w:val="18"/>
          <w:lang w:eastAsia="el-GR"/>
        </w:rPr>
        <w:t>) αριθ. 648/2012.</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γ) Τα πιστωτικά ιδρύματα όπως αυτά καθορίζονται από την περίπτωση 1 της παραγράφου 1 του άρθρου 4 του Κανονισμού (</w:t>
      </w:r>
      <w:r w:rsidRPr="00A22421">
        <w:rPr>
          <w:rFonts w:ascii="Verdana" w:eastAsia="Times New Roman" w:hAnsi="Verdana" w:cs="Times New Roman"/>
          <w:color w:val="000000"/>
          <w:sz w:val="18"/>
          <w:lang w:val="en-US" w:eastAsia="el-GR"/>
        </w:rPr>
        <w:t>EE</w:t>
      </w:r>
      <w:r w:rsidRPr="00A22421">
        <w:rPr>
          <w:rFonts w:ascii="Verdana" w:eastAsia="Times New Roman" w:hAnsi="Verdana" w:cs="Times New Roman"/>
          <w:color w:val="000000"/>
          <w:sz w:val="18"/>
          <w:lang w:eastAsia="el-GR"/>
        </w:rPr>
        <w:t>) αριθ. 575/2013.</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δ) Οντότητες που καθορίζονται από τη νομοθεσία ως δημοσίου ενδιαφέροντος οντότητες, με βάση τη φύση της επιχειρηματικής δραστηριότητας, το μέγεθος ή τον αριθμό των απασχολουμένων.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Οντότητες ομίλου (</w:t>
      </w:r>
      <w:r w:rsidRPr="00A22421">
        <w:rPr>
          <w:rFonts w:ascii="Verdana" w:eastAsia="Times New Roman" w:hAnsi="Verdana" w:cs="Times New Roman"/>
          <w:color w:val="000000"/>
          <w:sz w:val="18"/>
          <w:lang w:val="en-US" w:eastAsia="el-GR"/>
        </w:rPr>
        <w:t>affiliated entities</w:t>
      </w:r>
      <w:r w:rsidRPr="00A22421">
        <w:rPr>
          <w:rFonts w:ascii="Verdana" w:eastAsia="Times New Roman" w:hAnsi="Verdana" w:cs="Times New Roman"/>
          <w:color w:val="000000"/>
          <w:sz w:val="18"/>
          <w:lang w:eastAsia="el-GR"/>
        </w:rPr>
        <w:t>): Οποιεσδήποτε δύο ή περισσότερες οντότητες ενός ομίλου.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Οντότητες χαρτοφυλακίου (</w:t>
      </w:r>
      <w:r w:rsidRPr="00A22421">
        <w:rPr>
          <w:rFonts w:ascii="Verdana" w:eastAsia="Times New Roman" w:hAnsi="Verdana" w:cs="Times New Roman"/>
          <w:color w:val="000000"/>
          <w:sz w:val="18"/>
          <w:lang w:val="en-US" w:eastAsia="el-GR"/>
        </w:rPr>
        <w:t>Financial holding entities</w:t>
      </w:r>
      <w:r w:rsidRPr="00A22421">
        <w:rPr>
          <w:rFonts w:ascii="Verdana" w:eastAsia="Times New Roman" w:hAnsi="Verdana" w:cs="Times New Roman"/>
          <w:color w:val="000000"/>
          <w:sz w:val="18"/>
          <w:lang w:eastAsia="el-GR"/>
        </w:rPr>
        <w:t>): Οι οντότητες που έχουν ως αποκλειστικό αντικείμενο την απόκτηση συμμετοχών σε άλλες οντότητες με σκοπό τη διαχείριση τους για δημιουργία κέρδους, ενεργούντες ως μέτοχοι, χωρίς άμεση ή έμμεση ανάμιξη στη διοίκηση των οντοτήτων αυτών.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Ουσιώδης επιρροή (</w:t>
      </w:r>
      <w:r w:rsidRPr="00A22421">
        <w:rPr>
          <w:rFonts w:ascii="Verdana" w:eastAsia="Times New Roman" w:hAnsi="Verdana" w:cs="Times New Roman"/>
          <w:color w:val="000000"/>
          <w:sz w:val="18"/>
          <w:lang w:val="en-US" w:eastAsia="el-GR"/>
        </w:rPr>
        <w:t>Significant influence</w:t>
      </w:r>
      <w:r w:rsidRPr="00A22421">
        <w:rPr>
          <w:rFonts w:ascii="Verdana" w:eastAsia="Times New Roman" w:hAnsi="Verdana" w:cs="Times New Roman"/>
          <w:color w:val="000000"/>
          <w:sz w:val="18"/>
          <w:lang w:eastAsia="el-GR"/>
        </w:rPr>
        <w:t>): Η ικανότητα μια οντότητας (επενδυτής) να επηρεάζει τις χρηματοοικονομικές και λειτουργικές αποφάσεις μιας άλλης οντότητας, χωρίς να ασκεί έλεγχο ή κοινό έλεγχο επί αυτής. Τεκμαίρεται ότι υπάρχει ουσιώδης επιρροή όταν η οντότητα κατέχει άμεσα ή έμμεσα το 20% τουλάχιστον των δικαιωμάτων ψήφου της άλλης οντότητας, εκτός εάν μπορεί να τεκμηριωθεί ότι αυτό δεν συμβαίνει.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Πάγια περιουσιακά στοιχεία (πάγια στοιχεία ενεργητικού) (</w:t>
      </w:r>
      <w:r w:rsidRPr="00A22421">
        <w:rPr>
          <w:rFonts w:ascii="Verdana" w:eastAsia="Times New Roman" w:hAnsi="Verdana" w:cs="Times New Roman"/>
          <w:color w:val="000000"/>
          <w:sz w:val="18"/>
          <w:lang w:val="en-US" w:eastAsia="el-GR"/>
        </w:rPr>
        <w:t>Fixed assets</w:t>
      </w:r>
      <w:r w:rsidRPr="00A22421">
        <w:rPr>
          <w:rFonts w:ascii="Verdana" w:eastAsia="Times New Roman" w:hAnsi="Verdana" w:cs="Times New Roman"/>
          <w:color w:val="000000"/>
          <w:sz w:val="18"/>
          <w:lang w:eastAsia="el-GR"/>
        </w:rPr>
        <w:t>): Τα περιουσιακά στοιχεία που προορίζονται να χρησιμοποιηθούν κατά τρόπο διαρκή για τους σκοπούς της οντότητας και αναμένεται να προσφέρουν οφέλη πέραν της μιας ετήσιας περιόδου.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Παράγωγα (Περιουσιακά στοιχεία ή Υποχρεώσεις) (</w:t>
      </w:r>
      <w:r w:rsidRPr="00A22421">
        <w:rPr>
          <w:rFonts w:ascii="Verdana" w:eastAsia="Times New Roman" w:hAnsi="Verdana" w:cs="Times New Roman"/>
          <w:color w:val="000000"/>
          <w:sz w:val="18"/>
          <w:lang w:val="en-US" w:eastAsia="el-GR"/>
        </w:rPr>
        <w:t>derivath</w:t>
      </w:r>
      <w:r w:rsidRPr="00A22421">
        <w:rPr>
          <w:rFonts w:ascii="Verdana" w:eastAsia="Times New Roman" w:hAnsi="Verdana" w:cs="Times New Roman"/>
          <w:color w:val="000000"/>
          <w:sz w:val="18"/>
          <w:lang w:eastAsia="el-GR"/>
        </w:rPr>
        <w:t>, </w:t>
      </w:r>
      <w:r w:rsidRPr="00A22421">
        <w:rPr>
          <w:rFonts w:ascii="Verdana" w:eastAsia="Times New Roman" w:hAnsi="Verdana" w:cs="Times New Roman"/>
          <w:color w:val="000000"/>
          <w:sz w:val="18"/>
          <w:lang w:val="en-US" w:eastAsia="el-GR"/>
        </w:rPr>
        <w:t>assets or liabilities</w:t>
      </w:r>
      <w:r w:rsidRPr="00A22421">
        <w:rPr>
          <w:rFonts w:ascii="Verdana" w:eastAsia="Times New Roman" w:hAnsi="Verdana" w:cs="Times New Roman"/>
          <w:color w:val="000000"/>
          <w:sz w:val="18"/>
          <w:lang w:eastAsia="el-GR"/>
        </w:rPr>
        <w:t>):</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Παράγωγο είναι ένα χρηματοοικονομικό μέσο ή άλλη σύμβαση που πληροί όλα τα παρακάτω χαρακτηριστικά:</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α) Η αξία του μεταβάλλεται σε σχέση με ένα από τα επόμενα (αποκαλούμενο συνήθως «υποκείμενο»): καθορισμένο επιτόκιο, τιμή ενός χρηματοοικονομικού μέσου, τιμή ενός εμπορεύματος, συναλλαγματική ισοτιμία, τιμές δεικτών ή επιτοκίων, πιστωτική διαβάθμιση, πιστωτικό δείκτη ή άλλη μεταβλητή, με την προϋπόθεση ότι στην περίπτωση μη χρηματοοικονομικής μεταβλητής αυτή η μεταβλητή δεν αναφέρεται σε ένα μέρος της σύμβασης.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lastRenderedPageBreak/>
        <w:t>   β) Δεν απαιτεί αρχική καθαρή επένδυση ή απαιτεί ελάχιστη αρχική καθαρή επένδυση που είναι μικρότερη από αυτή που απαιτείται για άλλους τύπους συμβάσεων που αναμένεται να έχουν παρόμοια αντίδραση σε μεταβολές παραγόντων της αγοράς.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γ) Διακανονίζεται σε μελλοντική ημερομηνία.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Τυπικές περιπτώσεις παραγώγων είναι τα συμβόλαια μελλοντικής εκπλήρωσης, τα προθεσμιακά συμβόλαια, τα συμβόλαια ανταλλαγής και τα δικαιώματα προαίρεσης. Τα παράγωγα έχουν συνήθως ένα θεωρητικό ποσό (κεφάλαιο αναφοράς), το οποίο είναι ένα νομισματικό ποσό, ένας αριθμός μετοχών, ένας αριθμός μονάδων βάρους ή όγκου ή άλλων μονάδων μέτρησης, που καθορίζονται στη σύμβαση.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Παραστατικά (</w:t>
      </w:r>
      <w:r w:rsidRPr="00A22421">
        <w:rPr>
          <w:rFonts w:ascii="Verdana" w:eastAsia="Times New Roman" w:hAnsi="Verdana" w:cs="Times New Roman"/>
          <w:color w:val="000000"/>
          <w:sz w:val="18"/>
          <w:lang w:val="en-US" w:eastAsia="el-GR"/>
        </w:rPr>
        <w:t>supporting documentation</w:t>
      </w:r>
      <w:r w:rsidRPr="00A22421">
        <w:rPr>
          <w:rFonts w:ascii="Verdana" w:eastAsia="Times New Roman" w:hAnsi="Verdana" w:cs="Times New Roman"/>
          <w:color w:val="000000"/>
          <w:sz w:val="18"/>
          <w:lang w:eastAsia="el-GR"/>
        </w:rPr>
        <w:t>): Βλέπε Λογιστικά στοιχεία.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Παραστατικά (στοιχεία) διακίνησης (</w:t>
      </w:r>
      <w:r w:rsidRPr="00A22421">
        <w:rPr>
          <w:rFonts w:ascii="Verdana" w:eastAsia="Times New Roman" w:hAnsi="Verdana" w:cs="Times New Roman"/>
          <w:color w:val="000000"/>
          <w:sz w:val="18"/>
          <w:lang w:val="en-US" w:eastAsia="el-GR"/>
        </w:rPr>
        <w:t>shipping documents</w:t>
      </w:r>
      <w:r w:rsidRPr="00A22421">
        <w:rPr>
          <w:rFonts w:ascii="Verdana" w:eastAsia="Times New Roman" w:hAnsi="Verdana" w:cs="Times New Roman"/>
          <w:color w:val="000000"/>
          <w:sz w:val="18"/>
          <w:lang w:eastAsia="el-GR"/>
        </w:rPr>
        <w:t>): Παραστατικά στοιχεία που συνοδεύουν τα αγαθά κατά τη διακίνηση τους. Τα στοιχεία αυτά περιέχουν, κατ' ελάχιστο, τις εξής πληροφορίες: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α) Την πλήρη επωνυμία ή το ονοματεπώνυμο, τη διεύθυνση και τον Αριθμό Φορολογικού Μητρώου (Α.Φ.Μ.) αποστολέα και παραλήπτη.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β) Την ποσότητα και το είδος των διακινούμενων αγαθών.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γ) Την ημερομηνία που έγινε η διακίνηση.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Παρούσα αξία (</w:t>
      </w:r>
      <w:r w:rsidRPr="00A22421">
        <w:rPr>
          <w:rFonts w:ascii="Verdana" w:eastAsia="Times New Roman" w:hAnsi="Verdana" w:cs="Times New Roman"/>
          <w:color w:val="000000"/>
          <w:sz w:val="18"/>
          <w:lang w:val="en-US" w:eastAsia="el-GR"/>
        </w:rPr>
        <w:t>present value</w:t>
      </w:r>
      <w:r w:rsidRPr="00A22421">
        <w:rPr>
          <w:rFonts w:ascii="Verdana" w:eastAsia="Times New Roman" w:hAnsi="Verdana" w:cs="Times New Roman"/>
          <w:color w:val="000000"/>
          <w:sz w:val="18"/>
          <w:lang w:eastAsia="el-GR"/>
        </w:rPr>
        <w:t>): Η αξία που προκύπτει από την προεξόφληση στο παρόν, ενός μελλοντικού ποσού χρημάτων ή μιας σειράς ταμειακών ροών με ένα κατάλληλο επιτόκιο, στη φυσιολογική πορεία των πραγμάτων.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Πάροχος υπηρεσιών ηλεκτρονικής έκδοσης παραστατικών πωλήσεων (</w:t>
      </w:r>
      <w:r w:rsidRPr="00A22421">
        <w:rPr>
          <w:rFonts w:ascii="Verdana" w:eastAsia="Times New Roman" w:hAnsi="Verdana" w:cs="Times New Roman"/>
          <w:color w:val="000000"/>
          <w:sz w:val="18"/>
          <w:lang w:val="en-US" w:eastAsia="el-GR"/>
        </w:rPr>
        <w:t>service provider</w:t>
      </w:r>
      <w:r w:rsidRPr="00A22421">
        <w:rPr>
          <w:rFonts w:ascii="Verdana" w:eastAsia="Times New Roman" w:hAnsi="Verdana" w:cs="Times New Roman"/>
          <w:color w:val="000000"/>
          <w:sz w:val="18"/>
          <w:lang w:eastAsia="el-GR"/>
        </w:rPr>
        <w:t> -</w:t>
      </w:r>
      <w:r w:rsidRPr="00A22421">
        <w:rPr>
          <w:rFonts w:ascii="Verdana" w:eastAsia="Times New Roman" w:hAnsi="Verdana" w:cs="Times New Roman"/>
          <w:color w:val="000000"/>
          <w:sz w:val="18"/>
          <w:lang w:val="en-US" w:eastAsia="el-GR"/>
        </w:rPr>
        <w:t>issuance of sales invoices</w:t>
      </w:r>
      <w:r w:rsidRPr="00A22421">
        <w:rPr>
          <w:rFonts w:ascii="Verdana" w:eastAsia="Times New Roman" w:hAnsi="Verdana" w:cs="Times New Roman"/>
          <w:color w:val="000000"/>
          <w:sz w:val="18"/>
          <w:lang w:eastAsia="el-GR"/>
        </w:rPr>
        <w:t>): Ως «πάροχος υπηρεσιών ηλεκτρονικής έκδοσης παραστατικών πωλήσεων» νοείται η οντότητα η οποία κατόπιν εντολής άλλης οντότητας (υπόχρεη οντότητα), εκδίδει με τη χρήση ηλεκτρονικών μέσων και σύμφωνα με τις διατάξεις της εκάστοτε ισχύουσας νομοθεσίας, παραστατικά πωλήσεων για λογαριασμό της υπόχρεης οντότητας. Τα εν λόγω παραστατικά πωλήσεων μπορούν να διαβιβάζονται κατ' ευθείαν στους αποδέκτες τους από τον πάροχο ή να παραδίδονται στην υπόχρεη οντότητα. Ο πάροχος μπορεί, κατόπιν συμφωνίας με την υπόχρεη οντότητα, να αναλαμβάνει την αρχειοθέτηση και φύλαξη αντιγράφων των σχετικών παραστατικών για λογαριασμό της υπόχρεης οντότητας με ασφαλή τρόπο.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Περίοδος αναφοράς ή περίοδος (</w:t>
      </w:r>
      <w:r w:rsidRPr="00A22421">
        <w:rPr>
          <w:rFonts w:ascii="Verdana" w:eastAsia="Times New Roman" w:hAnsi="Verdana" w:cs="Times New Roman"/>
          <w:color w:val="000000"/>
          <w:sz w:val="18"/>
          <w:lang w:val="en-US" w:eastAsia="el-GR"/>
        </w:rPr>
        <w:t>reporting period</w:t>
      </w:r>
      <w:r w:rsidRPr="00A22421">
        <w:rPr>
          <w:rFonts w:ascii="Verdana" w:eastAsia="Times New Roman" w:hAnsi="Verdana" w:cs="Times New Roman"/>
          <w:color w:val="000000"/>
          <w:sz w:val="18"/>
          <w:lang w:eastAsia="el-GR"/>
        </w:rPr>
        <w:t>): Η περίοδος που καλύπτεται από τις χρηματοοικονομικές καταστάσεις της οντότητας.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Περιουσιακά στοιχεία (ενεργητικό) (</w:t>
      </w:r>
      <w:r w:rsidRPr="00A22421">
        <w:rPr>
          <w:rFonts w:ascii="Verdana" w:eastAsia="Times New Roman" w:hAnsi="Verdana" w:cs="Times New Roman"/>
          <w:color w:val="000000"/>
          <w:sz w:val="18"/>
          <w:lang w:val="en-US" w:eastAsia="el-GR"/>
        </w:rPr>
        <w:t>Assets</w:t>
      </w:r>
      <w:r w:rsidRPr="00A22421">
        <w:rPr>
          <w:rFonts w:ascii="Verdana" w:eastAsia="Times New Roman" w:hAnsi="Verdana" w:cs="Times New Roman"/>
          <w:color w:val="000000"/>
          <w:sz w:val="18"/>
          <w:lang w:eastAsia="el-GR"/>
        </w:rPr>
        <w:t>): Πόροι επί των οποίων η επιχείρηση ασκεί έλεγχο, ως αποτέλεσμα γεγονότων του παρελθόντος και από τους οποίους αναμένει μελλοντικά οικονομικά οφέλη.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Περιουσιακά στοιχεία μακράς περιόδου κατασκευής ή παραγωγής (</w:t>
      </w:r>
      <w:r w:rsidRPr="00A22421">
        <w:rPr>
          <w:rFonts w:ascii="Verdana" w:eastAsia="Times New Roman" w:hAnsi="Verdana" w:cs="Times New Roman"/>
          <w:color w:val="000000"/>
          <w:sz w:val="18"/>
          <w:lang w:val="en-US" w:eastAsia="el-GR"/>
        </w:rPr>
        <w:t>qualifying assets</w:t>
      </w:r>
      <w:r w:rsidRPr="00A22421">
        <w:rPr>
          <w:rFonts w:ascii="Verdana" w:eastAsia="Times New Roman" w:hAnsi="Verdana" w:cs="Times New Roman"/>
          <w:color w:val="000000"/>
          <w:sz w:val="18"/>
          <w:lang w:eastAsia="el-GR"/>
        </w:rPr>
        <w:t>):</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Περιουσιακά στοιχεία για τα οποία απαιτείται σημαντικός χρόνος μέχρι να καταστούν έτοιμα για την προοριζόμενη χρήση τους ή για πώληση.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Πραγματικό επιτόκιο (</w:t>
      </w:r>
      <w:r w:rsidRPr="00A22421">
        <w:rPr>
          <w:rFonts w:ascii="Verdana" w:eastAsia="Times New Roman" w:hAnsi="Verdana" w:cs="Times New Roman"/>
          <w:color w:val="000000"/>
          <w:sz w:val="18"/>
          <w:lang w:val="en-US" w:eastAsia="el-GR"/>
        </w:rPr>
        <w:t>effective interest rate</w:t>
      </w:r>
      <w:r w:rsidRPr="00A22421">
        <w:rPr>
          <w:rFonts w:ascii="Verdana" w:eastAsia="Times New Roman" w:hAnsi="Verdana" w:cs="Times New Roman"/>
          <w:color w:val="000000"/>
          <w:sz w:val="18"/>
          <w:lang w:eastAsia="el-GR"/>
        </w:rPr>
        <w:t>): Το επιτόκιο που ακριβώς προεξοφλεί όλες τις εκτιμώμενες μελλοντικές πληρωμές ή εισπράξεις στην καθαρή λογιστική αξία ενός χρηματοοικονομικού περιουσιακού στοιχείου ή μιας χρηματοοικονομικής υποχρέωσης, κατά τη διάρκεια τους ή κατά περίπτωση για μια μικρότερη περίοδο.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Πρόβλεψη (</w:t>
      </w:r>
      <w:r w:rsidRPr="00A22421">
        <w:rPr>
          <w:rFonts w:ascii="Verdana" w:eastAsia="Times New Roman" w:hAnsi="Verdana" w:cs="Times New Roman"/>
          <w:color w:val="000000"/>
          <w:sz w:val="18"/>
          <w:lang w:val="en-US" w:eastAsia="el-GR"/>
        </w:rPr>
        <w:t>provision</w:t>
      </w:r>
      <w:r w:rsidRPr="00A22421">
        <w:rPr>
          <w:rFonts w:ascii="Verdana" w:eastAsia="Times New Roman" w:hAnsi="Verdana" w:cs="Times New Roman"/>
          <w:color w:val="000000"/>
          <w:sz w:val="18"/>
          <w:lang w:eastAsia="el-GR"/>
        </w:rPr>
        <w:t>): Μια υποχρέωση σαφώς καθορισμένης φύσης η οποία κατά την ημερομηνία του ισολογισμού είναι περισσότερο πιθανό να συμβεί από το να μη συμβεί ή βέβαιο ότι θα προκύψει, αλλά είναι αβέβαιη ως προς το ποσό ή/και το χρόνο που θα προκύψει. Η πρόβλεψη αντιπροσωπεύει την βέλτιστη εκτίμηση του ποσού που θα απαιτηθεί για την κάλυψη της σχετικής υποχρέωσης.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Προσαρμογή αξίας (</w:t>
      </w:r>
      <w:r w:rsidRPr="00A22421">
        <w:rPr>
          <w:rFonts w:ascii="Verdana" w:eastAsia="Times New Roman" w:hAnsi="Verdana" w:cs="Times New Roman"/>
          <w:color w:val="000000"/>
          <w:sz w:val="18"/>
          <w:lang w:val="en-US" w:eastAsia="el-GR"/>
        </w:rPr>
        <w:t>value adjustment</w:t>
      </w:r>
      <w:r w:rsidRPr="00A22421">
        <w:rPr>
          <w:rFonts w:ascii="Verdana" w:eastAsia="Times New Roman" w:hAnsi="Verdana" w:cs="Times New Roman"/>
          <w:color w:val="000000"/>
          <w:sz w:val="18"/>
          <w:lang w:eastAsia="el-GR"/>
        </w:rPr>
        <w:t>): Η μείωση της λογιστικής αξίας ενός περιουσιακού στοιχείου ως αποτέλεσμα απόσβεσης ή και απομείωσης.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Προσωρινή διαφορά (</w:t>
      </w:r>
      <w:r w:rsidRPr="00A22421">
        <w:rPr>
          <w:rFonts w:ascii="Verdana" w:eastAsia="Times New Roman" w:hAnsi="Verdana" w:cs="Times New Roman"/>
          <w:color w:val="000000"/>
          <w:sz w:val="18"/>
          <w:lang w:val="en-US" w:eastAsia="el-GR"/>
        </w:rPr>
        <w:t>temporary difference</w:t>
      </w:r>
      <w:r w:rsidRPr="00A22421">
        <w:rPr>
          <w:rFonts w:ascii="Verdana" w:eastAsia="Times New Roman" w:hAnsi="Verdana" w:cs="Times New Roman"/>
          <w:color w:val="000000"/>
          <w:sz w:val="18"/>
          <w:lang w:eastAsia="el-GR"/>
        </w:rPr>
        <w:t>): Η διαφορά μεταξύ της λογιστικής αξίας ενός περιουσιακού στοιχείου, υποχρέωσης ή άλλου στοιχείου των χρηματοοικονομικών καταστάσεων και της φορολογικής του βάσης, που η οντότητα αναμένει να επηρεάσει στο μέλλον τα φορολογητέα αποτελέσματα, όταν η λογιστική αξία του περιουσιακού στοιχείου ή της υποχρέωσης θα ανακτηθεί ή διακανονιστεί, ή στην περίπτωση άλλων στοιχείων των χρηματοοικονομικών καταστάσεων, όταν θα επηρεαστούν τα φορολογητέα αποτελέσματα.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Σημαντικό μέγεθος (</w:t>
      </w:r>
      <w:r w:rsidRPr="00A22421">
        <w:rPr>
          <w:rFonts w:ascii="Verdana" w:eastAsia="Times New Roman" w:hAnsi="Verdana" w:cs="Times New Roman"/>
          <w:color w:val="000000"/>
          <w:sz w:val="18"/>
          <w:lang w:val="en-US" w:eastAsia="el-GR"/>
        </w:rPr>
        <w:t>material</w:t>
      </w:r>
      <w:r w:rsidRPr="00A22421">
        <w:rPr>
          <w:rFonts w:ascii="Verdana" w:eastAsia="Times New Roman" w:hAnsi="Verdana" w:cs="Times New Roman"/>
          <w:color w:val="000000"/>
          <w:sz w:val="18"/>
          <w:lang w:eastAsia="el-GR"/>
        </w:rPr>
        <w:t>): Παραλείψεις ή σφάλματα σε κονδύλια είναι σημαντικά εάν θα μπορούσαν ατομικά ή αθροιστικά, να επηρεάσουν τις οικονομικές αποφάσεις των χρηστών που λαμβάνονται βάσει των χρηματοοικονομικών καταστάσεων. Το σημαντικό μέγεθος εξαρτάται από το μέγεθος και τη φύση της παράλειψης ή του σφάλματος, κρινόμενο υπό τις συγκεκριμένες περιστάσεις. Το μέγεθος ή η φύση του κονδυλίου, ή ένας συνδυασμός και των δύο, θα μπορούσε να είναι καθοριστικός παράγων.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Σημειώσεις των χρηματοοικονομικών καταστάσεων - Προσάρτημα (</w:t>
      </w:r>
      <w:r w:rsidRPr="00A22421">
        <w:rPr>
          <w:rFonts w:ascii="Verdana" w:eastAsia="Times New Roman" w:hAnsi="Verdana" w:cs="Times New Roman"/>
          <w:color w:val="000000"/>
          <w:sz w:val="18"/>
          <w:lang w:val="en-US" w:eastAsia="el-GR"/>
        </w:rPr>
        <w:t>notes of the financial statements</w:t>
      </w:r>
      <w:r w:rsidRPr="00A22421">
        <w:rPr>
          <w:rFonts w:ascii="Verdana" w:eastAsia="Times New Roman" w:hAnsi="Verdana" w:cs="Times New Roman"/>
          <w:color w:val="000000"/>
          <w:sz w:val="18"/>
          <w:lang w:eastAsia="el-GR"/>
        </w:rPr>
        <w:t xml:space="preserve">): Οι σημειώσεις περιέχουν πληροφορίες επιπρόσθετα </w:t>
      </w:r>
      <w:r w:rsidRPr="00A22421">
        <w:rPr>
          <w:rFonts w:ascii="Verdana" w:eastAsia="Times New Roman" w:hAnsi="Verdana" w:cs="Times New Roman"/>
          <w:color w:val="000000"/>
          <w:sz w:val="18"/>
          <w:lang w:eastAsia="el-GR"/>
        </w:rPr>
        <w:lastRenderedPageBreak/>
        <w:t>αυτών που παρουσιάζονται στον ισολογισμό, στην κατάσταση αποτελεσμάτων, στον πίνακα μεταβολών καθαρής θέσης, και στην κατάσταση χρηματοροών, κατά περίπτωση. Οι σημειώσεις παρέχουν αφηγηματικές ή ποσοτικές περιγραφές ή αναλύσεις των κονδυλίων που παρουσιάζονται στις προαναφερόμενες καταστάσεις, καθώς και πληροφορίες για στοιχεία που δεν πληρούν τα κριτήρια αναγνώρισης σε αυτές.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Στενό μέλος οικογένειας (</w:t>
      </w:r>
      <w:r w:rsidRPr="00A22421">
        <w:rPr>
          <w:rFonts w:ascii="Verdana" w:eastAsia="Times New Roman" w:hAnsi="Verdana" w:cs="Times New Roman"/>
          <w:color w:val="000000"/>
          <w:sz w:val="18"/>
          <w:lang w:val="en-US" w:eastAsia="el-GR"/>
        </w:rPr>
        <w:t>close family member</w:t>
      </w:r>
      <w:r w:rsidRPr="00A22421">
        <w:rPr>
          <w:rFonts w:ascii="Verdana" w:eastAsia="Times New Roman" w:hAnsi="Verdana" w:cs="Times New Roman"/>
          <w:color w:val="000000"/>
          <w:sz w:val="18"/>
          <w:lang w:eastAsia="el-GR"/>
        </w:rPr>
        <w:t>): Στενό μέλος οικογένειας ενός προσώπου είναι εκείνο το μέλος της οικογένειας του, που μπορεί να αναμένεται ότι επηρεάζει, ή επηρεάζεται από το πρόσωπο αυτό κατά την ενασχόληση τους με την οντότητα. Στην έννοια του στενού μέλους οικογένειας περιλαμβάνονται: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α) Ο(η) σύζυγος ή ο(η) σύντροφος με τον(την) οποίο(α) συγκατοικεί το πρόσωπο.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β) Τα εξαρτώμενα μέλη, συμπεριλαμβανομένων ανιόντων ή κατιόντων συγγενών, του προσώπου ή του(της) συζύγου του(της) ή του(της) συντρόφου του(της), με τον(την) οποίο(α) συγκατοικεί το πρόσωπο.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olor w:val="000000"/>
          <w:sz w:val="18"/>
          <w:lang w:eastAsia="el-GR"/>
        </w:rPr>
        <w:t>   Συγγενής οντότητα </w:t>
      </w:r>
      <w:r w:rsidRPr="00A22421">
        <w:rPr>
          <w:rFonts w:ascii="Verdana" w:eastAsia="Times New Roman" w:hAnsi="Verdana" w:cs="Times New Roman"/>
          <w:color w:val="000000"/>
          <w:sz w:val="18"/>
          <w:lang w:eastAsia="el-GR"/>
        </w:rPr>
        <w:t>(</w:t>
      </w:r>
      <w:r w:rsidRPr="00A22421">
        <w:rPr>
          <w:rFonts w:ascii="Verdana" w:eastAsia="Times New Roman" w:hAnsi="Verdana" w:cs="Times New Roman"/>
          <w:color w:val="000000"/>
          <w:sz w:val="18"/>
          <w:lang w:val="en-US" w:eastAsia="el-GR"/>
        </w:rPr>
        <w:t>associated entity</w:t>
      </w:r>
      <w:r w:rsidRPr="00A22421">
        <w:rPr>
          <w:rFonts w:ascii="Verdana" w:eastAsia="Times New Roman" w:hAnsi="Verdana" w:cs="Times New Roman"/>
          <w:color w:val="000000"/>
          <w:sz w:val="18"/>
          <w:lang w:eastAsia="el-GR"/>
        </w:rPr>
        <w:t>): Συγγενής οντότητα είναι μια οντότητα στην οποία συμμετέχει μια άλλη οντότητα και επί της οποίας η άλλη οντότητα ασκεί ουσιώδη επιρροή στις λειτουργίες και χρηματοοικονομικές πολιτικές της. Η συγγενής οντότητα δεν είναι ούτε θυγατρική ούτε κοινοπραξία για την άλλη οντότητα.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Συμμετοχικά δικαιώματα (</w:t>
      </w:r>
      <w:r w:rsidRPr="00A22421">
        <w:rPr>
          <w:rFonts w:ascii="Verdana" w:eastAsia="Times New Roman" w:hAnsi="Verdana" w:cs="Times New Roman"/>
          <w:color w:val="000000"/>
          <w:sz w:val="18"/>
          <w:lang w:val="en-US" w:eastAsia="el-GR"/>
        </w:rPr>
        <w:t>Participating interests</w:t>
      </w:r>
      <w:r w:rsidRPr="00A22421">
        <w:rPr>
          <w:rFonts w:ascii="Verdana" w:eastAsia="Times New Roman" w:hAnsi="Verdana" w:cs="Times New Roman"/>
          <w:color w:val="000000"/>
          <w:sz w:val="18"/>
          <w:lang w:eastAsia="el-GR"/>
        </w:rPr>
        <w:t>): Δικαιώματα επί του κεφαλαίου (καθαρής θέσης) άλλων οντοτήτων, ενσωματωμένα ή όχι σε τίτλους, τα οποία δημιουργούν ένα σταθερό σύνδεσμο με αυτές τις οντότητες και προορίζονται να συμβάλλουν στη δραστηριότητα της οντότητας που είναι κάτοχος των δικαιωμάτων αυτών. Η κατοχή τμήματος του κεφαλαίου μιας άλλης οντότητας θεωρείται ότι αποτελεί «συμμετοχικό δικαίωμα» όταν αντιπροσωπεύει δικαιώματα μικρότερα του 20% και μεγαλύτερα ή ίσα του 10%.</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Συμμετοχικός τίτλος ή Τίτλος καθαρής θέσης (</w:t>
      </w:r>
      <w:r w:rsidRPr="00A22421">
        <w:rPr>
          <w:rFonts w:ascii="Verdana" w:eastAsia="Times New Roman" w:hAnsi="Verdana" w:cs="Times New Roman"/>
          <w:color w:val="000000"/>
          <w:sz w:val="18"/>
          <w:lang w:val="en-US" w:eastAsia="el-GR"/>
        </w:rPr>
        <w:t>Equity instrument</w:t>
      </w:r>
      <w:r w:rsidRPr="00A22421">
        <w:rPr>
          <w:rFonts w:ascii="Verdana" w:eastAsia="Times New Roman" w:hAnsi="Verdana" w:cs="Times New Roman"/>
          <w:color w:val="000000"/>
          <w:sz w:val="18"/>
          <w:lang w:eastAsia="el-GR"/>
        </w:rPr>
        <w:t>). Δικαίωμα επί του κεφαλαίου (καθαρής θέσης) άλλης οντότητας, ανεξαρτήτως ποσοστού συμμετοχής.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Συναλλαγή (</w:t>
      </w:r>
      <w:r w:rsidRPr="00A22421">
        <w:rPr>
          <w:rFonts w:ascii="Verdana" w:eastAsia="Times New Roman" w:hAnsi="Verdana" w:cs="Times New Roman"/>
          <w:color w:val="000000"/>
          <w:sz w:val="18"/>
          <w:lang w:val="en-US" w:eastAsia="el-GR"/>
        </w:rPr>
        <w:t>Transaction</w:t>
      </w:r>
      <w:r w:rsidRPr="00A22421">
        <w:rPr>
          <w:rFonts w:ascii="Verdana" w:eastAsia="Times New Roman" w:hAnsi="Verdana" w:cs="Times New Roman"/>
          <w:color w:val="000000"/>
          <w:sz w:val="18"/>
          <w:lang w:eastAsia="el-GR"/>
        </w:rPr>
        <w:t>): Συναλλαγή είναι κάθε πράξη μεταξύ της οντότητας και ενός ή περισσότερων συμβαλλομένων, η οποία δημιουργεί μεταβολή στα περιουσιακά στοιχεία και / ή τις υποχρεώσεις αυτής, όπως για παράδειγμα η πώληση ή ανταλλαγή αγαθών, ή η λήψη ενός δανείου, συμπεριλαμβανομένων μεταβολών σε ενδεχόμενα περιουσιακά στοιχεία και ενδεχόμενες υποχρεώσεις.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Συνδεδεμένο μέρος (</w:t>
      </w:r>
      <w:r w:rsidRPr="00A22421">
        <w:rPr>
          <w:rFonts w:ascii="Verdana" w:eastAsia="Times New Roman" w:hAnsi="Verdana" w:cs="Times New Roman"/>
          <w:color w:val="000000"/>
          <w:sz w:val="18"/>
          <w:lang w:val="en-US" w:eastAsia="el-GR"/>
        </w:rPr>
        <w:t>Related party</w:t>
      </w:r>
      <w:r w:rsidRPr="00A22421">
        <w:rPr>
          <w:rFonts w:ascii="Verdana" w:eastAsia="Times New Roman" w:hAnsi="Verdana" w:cs="Times New Roman"/>
          <w:color w:val="000000"/>
          <w:sz w:val="18"/>
          <w:lang w:eastAsia="el-GR"/>
        </w:rPr>
        <w:t>): Είναι: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α) Πρόσωπο ή στενό μέλος της οικογένειας αυτού του προσώπου είναι συνδεδεμένο μέρος με την οντότητα που καταρτίζει χρηματοοικονομικές καταστάσεις εάν: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pacing w:val="30"/>
          <w:sz w:val="18"/>
          <w:lang w:eastAsia="el-GR"/>
        </w:rPr>
        <w:t>   α1)</w:t>
      </w:r>
      <w:r w:rsidRPr="00A22421">
        <w:rPr>
          <w:rFonts w:ascii="Verdana" w:eastAsia="Times New Roman" w:hAnsi="Verdana" w:cs="Times New Roman"/>
          <w:color w:val="000000"/>
          <w:sz w:val="18"/>
          <w:lang w:eastAsia="el-GR"/>
        </w:rPr>
        <w:t> Είναι μέλος των βασικών διοικητικών στελεχών της καταρτίζουσας οντότητας ή μιας μητρικής της, 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α2) Έχει τον έλεγχο της καταρτίζουσας οντότητας, 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α3) Ασκεί από κοινού έλεγχο ή ουσιώδη επιρροή επί της καταρτίζουσας οντότητας ή έχει σημαντικά δικαιώματα ψήφου σε αυτή.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β) Μια οντότητα είναι συνδεδεμένη με την καταρτίζουσα οντότητα, αν ισχύει μία από τις παρακάτω προϋποθέσεις: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pacing w:val="30"/>
          <w:sz w:val="18"/>
          <w:lang w:eastAsia="el-GR"/>
        </w:rPr>
        <w:t>   β1)</w:t>
      </w:r>
      <w:r w:rsidRPr="00A22421">
        <w:rPr>
          <w:rFonts w:ascii="Verdana" w:eastAsia="Times New Roman" w:hAnsi="Verdana" w:cs="Times New Roman"/>
          <w:color w:val="000000"/>
          <w:sz w:val="18"/>
          <w:lang w:eastAsia="el-GR"/>
        </w:rPr>
        <w:t> Η οντότητα και η καταρτίζουσα οντότητα είναι μέλη του ίδιου ομίλου (που σημαίνει ότι κάθε μητρική, θυγατρική και αδελφή θυγατρική είναι συνδεδεμένα μέρη μεταξύ τους).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β2) Οποιαδήποτε οντότητα είναι συγγενής ή κοινοπραξία της άλλης οντότητας (ή ενός μέλους ομίλου στον οποίο η άλλη οντότητα είναι μέλος).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β3) Και οι δύο οντότητες είναι κοινοπραξίες μιας τρίτης οντότητας.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β4) Οποιαδήποτε οντότητα είναι κοινοπραξία μιας τρίτης οντότητας και η άλλη οντότητα είναι συγγενής της τρίτης οντότητας.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β5) Η οντότητα είναι ένα πρόγραμμα καθορισμένων παροχών μετά την έξοδο από την υπηρεσία, προς όφελος των εργαζομένων είτε της καταρτίζουσας οντότητας είτε μιας οντότητας συνδεδεμένης με αυτήν. Εάν η καταρτίζουσα οντότητα είναι η ίδια ένα πρόγραμμα καθορισμένων παροχών, οι εργοδότες-χρηματοδότες του προγράμματος, είναι επίσης συνδεδεμένοι στο πρόγραμμα.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β6) Η οντότητα ελέγχεται ή ελέγχεται από κοινού από πρόσωπο αναφερόμενο στο (α).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β7) Ένα πρόσωπο αναφερόμενο στο </w:t>
      </w:r>
      <w:r w:rsidRPr="00A22421">
        <w:rPr>
          <w:rFonts w:ascii="Verdana" w:eastAsia="Times New Roman" w:hAnsi="Verdana" w:cs="Times New Roman"/>
          <w:color w:val="000000"/>
          <w:spacing w:val="30"/>
          <w:sz w:val="18"/>
          <w:lang w:eastAsia="el-GR"/>
        </w:rPr>
        <w:t>(α1)</w:t>
      </w:r>
      <w:r w:rsidRPr="00A22421">
        <w:rPr>
          <w:rFonts w:ascii="Verdana" w:eastAsia="Times New Roman" w:hAnsi="Verdana" w:cs="Times New Roman"/>
          <w:color w:val="000000"/>
          <w:sz w:val="18"/>
          <w:lang w:eastAsia="el-GR"/>
        </w:rPr>
        <w:t> διαθέτει σημαντική δύναμη ψήφων στην οντότητα.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β8) Ένα πρόσωπο αναφερόμενο στο </w:t>
      </w:r>
      <w:r w:rsidRPr="00A22421">
        <w:rPr>
          <w:rFonts w:ascii="Verdana" w:eastAsia="Times New Roman" w:hAnsi="Verdana" w:cs="Times New Roman"/>
          <w:color w:val="000000"/>
          <w:spacing w:val="30"/>
          <w:sz w:val="18"/>
          <w:lang w:eastAsia="el-GR"/>
        </w:rPr>
        <w:t>(α1)</w:t>
      </w:r>
      <w:r w:rsidRPr="00A22421">
        <w:rPr>
          <w:rFonts w:ascii="Verdana" w:eastAsia="Times New Roman" w:hAnsi="Verdana" w:cs="Times New Roman"/>
          <w:color w:val="000000"/>
          <w:sz w:val="18"/>
          <w:lang w:eastAsia="el-GR"/>
        </w:rPr>
        <w:t> ασκεί ουσιώδη επιρροή επί της οντότητας ή διαθέτει σημαντική δύναμη ψήφων σε αυτή.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β9) Ένα πρόσωπο ή ένα στενό μέλος της οικογένειας του ταυτόχρονα διαθέτει ουσιώδη επιρροή ή σημαντική δύναμη ψήφων επί της οντότητας και ασκεί από κοινού έλεγχο στην καταρτίζουσα οντότητα.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xml:space="preserve">   β10) Ένα μέλος των βασικών διοικητικών στελεχών της καταρτίζουσας οντότητας ή μιας μητρικής της οντότητας, ή ένα στενό μέλος της οικογένειας αυτού του προσώπου, ασκεί </w:t>
      </w:r>
      <w:r w:rsidRPr="00A22421">
        <w:rPr>
          <w:rFonts w:ascii="Verdana" w:eastAsia="Times New Roman" w:hAnsi="Verdana" w:cs="Times New Roman"/>
          <w:color w:val="000000"/>
          <w:sz w:val="18"/>
          <w:lang w:eastAsia="el-GR"/>
        </w:rPr>
        <w:lastRenderedPageBreak/>
        <w:t>έλεγχο ή από κοινού έλεγχο επί της καταρτίζουσας οντότητας ή διαθέτει σημαντική δύναμη ψήφων σε αυτή.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Συνέχιση δραστηριότητας, παραδοχή (</w:t>
      </w:r>
      <w:r w:rsidRPr="00A22421">
        <w:rPr>
          <w:rFonts w:ascii="Verdana" w:eastAsia="Times New Roman" w:hAnsi="Verdana" w:cs="Times New Roman"/>
          <w:color w:val="000000"/>
          <w:sz w:val="18"/>
          <w:lang w:val="en-US" w:eastAsia="el-GR"/>
        </w:rPr>
        <w:t>going concern assumption</w:t>
      </w:r>
      <w:r w:rsidRPr="00A22421">
        <w:rPr>
          <w:rFonts w:ascii="Verdana" w:eastAsia="Times New Roman" w:hAnsi="Verdana" w:cs="Times New Roman"/>
          <w:color w:val="000000"/>
          <w:sz w:val="18"/>
          <w:lang w:eastAsia="el-GR"/>
        </w:rPr>
        <w:t>): Μια οντότητα θεωρείται ως συνεχίζουσα την δραστηριότητα της, εκτός εάν η διοίκηση προτίθεται να την ρευστοποιήσει, ή να παύσει την δραστηριότητα της, ή δεν έχει καμία άλλη ρεαλιστική επιλογή να μην το πράξει.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Συντήρηση παγίου (</w:t>
      </w:r>
      <w:r w:rsidRPr="00A22421">
        <w:rPr>
          <w:rFonts w:ascii="Verdana" w:eastAsia="Times New Roman" w:hAnsi="Verdana" w:cs="Times New Roman"/>
          <w:color w:val="000000"/>
          <w:sz w:val="18"/>
          <w:lang w:val="en-US" w:eastAsia="el-GR"/>
        </w:rPr>
        <w:t>maintenance of fixed assets</w:t>
      </w:r>
      <w:r w:rsidRPr="00A22421">
        <w:rPr>
          <w:rFonts w:ascii="Verdana" w:eastAsia="Times New Roman" w:hAnsi="Verdana" w:cs="Times New Roman"/>
          <w:color w:val="000000"/>
          <w:sz w:val="18"/>
          <w:lang w:eastAsia="el-GR"/>
        </w:rPr>
        <w:t>): Μια δαπάνη με σκοπό τη διατήρηση της παραγωγικής δυνατότητας ενός παγίου σύμφωνα με τις αρχικές εκτιμήσεις.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Σφάλματα προηγούμενων χρήσεων (</w:t>
      </w:r>
      <w:r w:rsidRPr="00A22421">
        <w:rPr>
          <w:rFonts w:ascii="Verdana" w:eastAsia="Times New Roman" w:hAnsi="Verdana" w:cs="Times New Roman"/>
          <w:color w:val="000000"/>
          <w:sz w:val="18"/>
          <w:lang w:val="en-US" w:eastAsia="el-GR"/>
        </w:rPr>
        <w:t>prior period errors</w:t>
      </w:r>
      <w:r w:rsidRPr="00A22421">
        <w:rPr>
          <w:rFonts w:ascii="Verdana" w:eastAsia="Times New Roman" w:hAnsi="Verdana" w:cs="Times New Roman"/>
          <w:color w:val="000000"/>
          <w:sz w:val="18"/>
          <w:lang w:eastAsia="el-GR"/>
        </w:rPr>
        <w:t>): Παραλήψεις ή άλλα σφάλματα στις χρηματοοικονομικές καταστάσεις της οντότητας που οφείλονται σε μη χρήση ή εσφαλμένη χρήση αξιόπιστων πληροφοριών οι οποίες: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α) ήταν διαθέσιμες όταν οι χρηματοοικονομικές καταστάσεις για εκείνες τις περιόδους εγκρίθηκαν για έκδοση, και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β) εύλογα θα αναμενόταν ότι έχουν αποκτηθεί και ληφθεί υπόψη στην κατάρτιση και δημοσίευση αυτών των χρηματοοικονομικών καταστάσεων.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Ταμειακά ισοδύναμα (</w:t>
      </w:r>
      <w:r w:rsidRPr="00A22421">
        <w:rPr>
          <w:rFonts w:ascii="Verdana" w:eastAsia="Times New Roman" w:hAnsi="Verdana" w:cs="Times New Roman"/>
          <w:color w:val="000000"/>
          <w:sz w:val="18"/>
          <w:lang w:val="en-US" w:eastAsia="el-GR"/>
        </w:rPr>
        <w:t>cash equivalents</w:t>
      </w:r>
      <w:r w:rsidRPr="00A22421">
        <w:rPr>
          <w:rFonts w:ascii="Verdana" w:eastAsia="Times New Roman" w:hAnsi="Verdana" w:cs="Times New Roman"/>
          <w:color w:val="000000"/>
          <w:sz w:val="18"/>
          <w:lang w:eastAsia="el-GR"/>
        </w:rPr>
        <w:t>): Βραχυπρόθεσμες επενδύσεις υψηλής ρευστότητας που είναι άμεσα μετατρέψιμες σε γνωστά ποσά μετρητών και υπόκεινται σε ασήμαντο κίνδυνο μεταβολής της αξίας τους.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Τιμολόγιο (</w:t>
      </w:r>
      <w:r w:rsidRPr="00A22421">
        <w:rPr>
          <w:rFonts w:ascii="Verdana" w:eastAsia="Times New Roman" w:hAnsi="Verdana" w:cs="Times New Roman"/>
          <w:color w:val="000000"/>
          <w:sz w:val="18"/>
          <w:lang w:val="en-US" w:eastAsia="el-GR"/>
        </w:rPr>
        <w:t>invoice</w:t>
      </w:r>
      <w:r w:rsidRPr="00A22421">
        <w:rPr>
          <w:rFonts w:ascii="Verdana" w:eastAsia="Times New Roman" w:hAnsi="Verdana" w:cs="Times New Roman"/>
          <w:color w:val="000000"/>
          <w:sz w:val="18"/>
          <w:lang w:eastAsia="el-GR"/>
        </w:rPr>
        <w:t>): Τιμολόγιο είναι το στοιχείο που εκδίδεται κατά την πώληση αγαθών και την παροχή υπηρεσιών.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Τρέχων φόρος (</w:t>
      </w:r>
      <w:r w:rsidRPr="00A22421">
        <w:rPr>
          <w:rFonts w:ascii="Verdana" w:eastAsia="Times New Roman" w:hAnsi="Verdana" w:cs="Times New Roman"/>
          <w:color w:val="000000"/>
          <w:sz w:val="18"/>
          <w:lang w:val="en-US" w:eastAsia="el-GR"/>
        </w:rPr>
        <w:t>current tax</w:t>
      </w:r>
      <w:r w:rsidRPr="00A22421">
        <w:rPr>
          <w:rFonts w:ascii="Verdana" w:eastAsia="Times New Roman" w:hAnsi="Verdana" w:cs="Times New Roman"/>
          <w:color w:val="000000"/>
          <w:sz w:val="18"/>
          <w:lang w:eastAsia="el-GR"/>
        </w:rPr>
        <w:t>): Το ποσό φόρου εισοδήματος που οφείλεται ή απαιτείται σε σχέση με τα φορολογικά κέρδη ή ζημιές μιας περιόδου, βάσει της ισχύουσας σχετικής νομοθεσίας.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Υπεραξία (</w:t>
      </w:r>
      <w:r w:rsidRPr="00A22421">
        <w:rPr>
          <w:rFonts w:ascii="Verdana" w:eastAsia="Times New Roman" w:hAnsi="Verdana" w:cs="Times New Roman"/>
          <w:color w:val="000000"/>
          <w:sz w:val="18"/>
          <w:lang w:val="en-US" w:eastAsia="el-GR"/>
        </w:rPr>
        <w:t>Goodwill</w:t>
      </w:r>
      <w:r w:rsidRPr="00A22421">
        <w:rPr>
          <w:rFonts w:ascii="Verdana" w:eastAsia="Times New Roman" w:hAnsi="Verdana" w:cs="Times New Roman"/>
          <w:color w:val="000000"/>
          <w:sz w:val="18"/>
          <w:lang w:eastAsia="el-GR"/>
        </w:rPr>
        <w:t>): Η διαφορά μεταξύ του τιμήματος για την απόκτηση μέρους ή του συνόλου μιας οντότητας και του αθροίσματος της εύλογης αξίας των εξατομικεύσιμων καθαρών περιουσιακών στοιχείων. Θετική υπεραξία αντιπροσωπεύει μελλοντικά οικονομικά οφέλη που προκύπτουν από περιουσιακά στοιχεία τα οποία δεν μπορούν να εξατομικευθούν και να αναγνωριστούν ξεχωριστά κατά την εξαγορά μιας οντότητας. Αρνητική υπεραξία συνήθως υποδηλώνει αγορά σε τιμή ευκαιρίας.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Υπέρ το άρτιο (</w:t>
      </w:r>
      <w:r w:rsidRPr="00A22421">
        <w:rPr>
          <w:rFonts w:ascii="Verdana" w:eastAsia="Times New Roman" w:hAnsi="Verdana" w:cs="Times New Roman"/>
          <w:color w:val="000000"/>
          <w:sz w:val="18"/>
          <w:lang w:val="en-US" w:eastAsia="el-GR"/>
        </w:rPr>
        <w:t>Share premium</w:t>
      </w:r>
      <w:r w:rsidRPr="00A22421">
        <w:rPr>
          <w:rFonts w:ascii="Verdana" w:eastAsia="Times New Roman" w:hAnsi="Verdana" w:cs="Times New Roman"/>
          <w:color w:val="000000"/>
          <w:sz w:val="18"/>
          <w:lang w:eastAsia="el-GR"/>
        </w:rPr>
        <w:t>): Η αξία πάνω από την ονομαστική αξία των τίτλων καθαρής θέσης, όταν η οντότητα εκδίδει τέτοιους τίτλους, ως αποτέλεσμα αύξησης του κεφαλαίου της.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Υπολειμματική αξία (</w:t>
      </w:r>
      <w:r w:rsidRPr="00A22421">
        <w:rPr>
          <w:rFonts w:ascii="Verdana" w:eastAsia="Times New Roman" w:hAnsi="Verdana" w:cs="Times New Roman"/>
          <w:color w:val="000000"/>
          <w:sz w:val="18"/>
          <w:lang w:val="en-US" w:eastAsia="el-GR"/>
        </w:rPr>
        <w:t>residual value</w:t>
      </w:r>
      <w:r w:rsidRPr="00A22421">
        <w:rPr>
          <w:rFonts w:ascii="Verdana" w:eastAsia="Times New Roman" w:hAnsi="Verdana" w:cs="Times New Roman"/>
          <w:color w:val="000000"/>
          <w:sz w:val="18"/>
          <w:lang w:eastAsia="el-GR"/>
        </w:rPr>
        <w:t>): Το εκτιμώμενο ποσό που η οντότητα θα αποκτούσε από την διάθεση ενός περιουσιακού στοιχείου στο παρόν, αφού αφαιρεθεί το εκτιμώμενο κόστος διάθεσης, εάν το περιουσιακό στοιχείο ήταν ήδη στην ηλικία και κατάσταση που αναμένεται να είναι κατά το αναμενόμενο τέλος της ωφέλιμης ζωής του.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Υποχρέωση (</w:t>
      </w:r>
      <w:r w:rsidRPr="00A22421">
        <w:rPr>
          <w:rFonts w:ascii="Verdana" w:eastAsia="Times New Roman" w:hAnsi="Verdana" w:cs="Times New Roman"/>
          <w:color w:val="000000"/>
          <w:sz w:val="18"/>
          <w:lang w:val="en-US" w:eastAsia="el-GR"/>
        </w:rPr>
        <w:t>Liability</w:t>
      </w:r>
      <w:r w:rsidRPr="00A22421">
        <w:rPr>
          <w:rFonts w:ascii="Verdana" w:eastAsia="Times New Roman" w:hAnsi="Verdana" w:cs="Times New Roman"/>
          <w:color w:val="000000"/>
          <w:sz w:val="18"/>
          <w:lang w:eastAsia="el-GR"/>
        </w:rPr>
        <w:t>): Μια παρούσα δέσμευση της οντότητας, που προκύπτει από γεγονότα του παρελθόντος, ο διακανονισμός της οποίας αναμένεται να οδηγήσει σε εκροή πόρων που ενσωματώνουν οικονομικά οφέλη.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Φορολογική βάση (</w:t>
      </w:r>
      <w:r w:rsidRPr="00A22421">
        <w:rPr>
          <w:rFonts w:ascii="Verdana" w:eastAsia="Times New Roman" w:hAnsi="Verdana" w:cs="Times New Roman"/>
          <w:color w:val="000000"/>
          <w:sz w:val="18"/>
          <w:lang w:val="en-US" w:eastAsia="el-GR"/>
        </w:rPr>
        <w:t>tax basis</w:t>
      </w:r>
      <w:r w:rsidRPr="00A22421">
        <w:rPr>
          <w:rFonts w:ascii="Verdana" w:eastAsia="Times New Roman" w:hAnsi="Verdana" w:cs="Times New Roman"/>
          <w:color w:val="000000"/>
          <w:sz w:val="18"/>
          <w:lang w:eastAsia="el-GR"/>
        </w:rPr>
        <w:t>): Η αξία που αναγνωρίζεται για ένα περιουσιακό στοιχείο ή υποχρέωση για σκοπούς φορολογίας εισοδήματος.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Φόρος εισοδήματος (έξοδο ή έσοδο) (</w:t>
      </w:r>
      <w:r w:rsidRPr="00A22421">
        <w:rPr>
          <w:rFonts w:ascii="Verdana" w:eastAsia="Times New Roman" w:hAnsi="Verdana" w:cs="Times New Roman"/>
          <w:color w:val="000000"/>
          <w:sz w:val="18"/>
          <w:lang w:val="en-US" w:eastAsia="el-GR"/>
        </w:rPr>
        <w:t>income tax</w:t>
      </w:r>
      <w:r w:rsidRPr="00A22421">
        <w:rPr>
          <w:rFonts w:ascii="Verdana" w:eastAsia="Times New Roman" w:hAnsi="Verdana" w:cs="Times New Roman"/>
          <w:color w:val="000000"/>
          <w:sz w:val="18"/>
          <w:lang w:eastAsia="el-GR"/>
        </w:rPr>
        <w:t>, </w:t>
      </w:r>
      <w:r w:rsidRPr="00A22421">
        <w:rPr>
          <w:rFonts w:ascii="Verdana" w:eastAsia="Times New Roman" w:hAnsi="Verdana" w:cs="Times New Roman"/>
          <w:color w:val="000000"/>
          <w:sz w:val="18"/>
          <w:lang w:val="en-US" w:eastAsia="el-GR"/>
        </w:rPr>
        <w:t>expense or income</w:t>
      </w:r>
      <w:r w:rsidRPr="00A22421">
        <w:rPr>
          <w:rFonts w:ascii="Verdana" w:eastAsia="Times New Roman" w:hAnsi="Verdana" w:cs="Times New Roman"/>
          <w:color w:val="000000"/>
          <w:sz w:val="18"/>
          <w:lang w:eastAsia="el-GR"/>
        </w:rPr>
        <w:t>): </w:t>
      </w:r>
      <w:r w:rsidRPr="00A22421">
        <w:rPr>
          <w:rFonts w:ascii="Verdana" w:eastAsia="Times New Roman" w:hAnsi="Verdana" w:cs="Times New Roman"/>
          <w:color w:val="000000"/>
          <w:sz w:val="18"/>
          <w:lang w:val="en-US" w:eastAsia="el-GR"/>
        </w:rPr>
        <w:t>To</w:t>
      </w:r>
      <w:r w:rsidRPr="00A22421">
        <w:rPr>
          <w:rFonts w:ascii="Verdana" w:eastAsia="Times New Roman" w:hAnsi="Verdana" w:cs="Times New Roman"/>
          <w:color w:val="000000"/>
          <w:sz w:val="18"/>
          <w:lang w:eastAsia="el-GR"/>
        </w:rPr>
        <w:t> άθροισμα τρέχοντος φόρου (έξοδο ή έσοδο) και, κατά περίπτωση, αναβαλλόμενου φόρου (έξοδο ή έσοδο) της κατάστασης αποτελεσμάτων. Περιλαμβάνει τον τρέχοντα φόρο (έξοδο ή έσοδο) που αναλογεί στην περίοδο, τις διαφορές φορολογικού ελέγχου για φόρο εισοδήματος και προσαυξήσεις που προκύπτουν στην περίοδο από φορολογικό έλεγχο της τρέχουσας ή προηγουμένων περιόδων, και τον αναβαλλόμενο φόρο (έξοδο ή έσοδο).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Χρεωστικός τίτλος (</w:t>
      </w:r>
      <w:r w:rsidRPr="00A22421">
        <w:rPr>
          <w:rFonts w:ascii="Verdana" w:eastAsia="Times New Roman" w:hAnsi="Verdana" w:cs="Times New Roman"/>
          <w:color w:val="000000"/>
          <w:sz w:val="18"/>
          <w:lang w:val="en-US" w:eastAsia="el-GR"/>
        </w:rPr>
        <w:t>debt instrument</w:t>
      </w:r>
      <w:r w:rsidRPr="00A22421">
        <w:rPr>
          <w:rFonts w:ascii="Verdana" w:eastAsia="Times New Roman" w:hAnsi="Verdana" w:cs="Times New Roman"/>
          <w:color w:val="000000"/>
          <w:sz w:val="18"/>
          <w:lang w:eastAsia="el-GR"/>
        </w:rPr>
        <w:t>): Χρηματοοικονομικό στοιχείο που αποφέρει χρηματοορές κεφαλαίου και τόκου σε συγκεκριμένες ημερομηνίες.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Χρηματικό ή νομισματικό στοιχείο (</w:t>
      </w:r>
      <w:r w:rsidRPr="00A22421">
        <w:rPr>
          <w:rFonts w:ascii="Verdana" w:eastAsia="Times New Roman" w:hAnsi="Verdana" w:cs="Times New Roman"/>
          <w:color w:val="000000"/>
          <w:sz w:val="18"/>
          <w:lang w:val="en-US" w:eastAsia="el-GR"/>
        </w:rPr>
        <w:t>monetary item</w:t>
      </w:r>
      <w:r w:rsidRPr="00A22421">
        <w:rPr>
          <w:rFonts w:ascii="Verdana" w:eastAsia="Times New Roman" w:hAnsi="Verdana" w:cs="Times New Roman"/>
          <w:color w:val="000000"/>
          <w:sz w:val="18"/>
          <w:lang w:eastAsia="el-GR"/>
        </w:rPr>
        <w:t>): Βλέπε Νομισματικό ή χρηματικό στοιχείο.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Χρηματοδοτική μίσθωση (</w:t>
      </w:r>
      <w:r w:rsidRPr="00A22421">
        <w:rPr>
          <w:rFonts w:ascii="Verdana" w:eastAsia="Times New Roman" w:hAnsi="Verdana" w:cs="Times New Roman"/>
          <w:color w:val="000000"/>
          <w:sz w:val="18"/>
          <w:lang w:val="en-US" w:eastAsia="el-GR"/>
        </w:rPr>
        <w:t>finance lease</w:t>
      </w:r>
      <w:r w:rsidRPr="00A22421">
        <w:rPr>
          <w:rFonts w:ascii="Verdana" w:eastAsia="Times New Roman" w:hAnsi="Verdana" w:cs="Times New Roman"/>
          <w:color w:val="000000"/>
          <w:sz w:val="18"/>
          <w:lang w:eastAsia="el-GR"/>
        </w:rPr>
        <w:t>): Η μίσθωση η οποία μεταφέρει ουσιωδώς όλους τους κινδύνους και τα οφέλη που προκύπτουν από την ιδιοκτησία ενός περιουσιακού στοιχείου. Ο τίτλος ιδιοκτησίας μπορεί τελικά είτε να μεταβιβάζεται είτε όχι. Παραδείγματα καταστάσεων οι οποίες μεμονωμένα ή σε συνδυασμό θα μπορούσαν να συνεπάγονται την κατάταξη μιας μίσθωσης ως χρηματοδοτικής, είναι τα εξής: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α) Η μίσθωση μεταβιβάζει την κυριότητα του περιουσιακού στοιχείου στο μισθωτή κατά τη λήξη της μισθωτικής περιόδου.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β) Ο μισθωτής έχει το δικαίωμα αγοράς του περιουσιακού στοιχείου σε τιμή που αναμένεται να είναι επαρκώς χαμηλότερη από την εύλογη αξία κατά την ημερομηνία άσκησης του δικαιώματος, έτσι ώστε, κατά την έναρξη της μίσθωσης, να θεωρείται ευλόγως βέβαιο ότι το δικαίωμα θα ασκηθεί.</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lastRenderedPageBreak/>
        <w:t>   γ) Η διάρκεια της μίσθωσης εκτείνεται στο μεγαλύτερο μέρος της οικονομικής ζωής του περιουσιακού στοιχείου, έστω και αν ο τίτλος κυριότητας δε μεταβιβάζεται.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δ) Κατά την έναρξη της μίσθωσης, η παρούσα αξία των ελάχιστων καταβολών μισθωμάτων, στα οποία δεν λαμβάνεται υπόψη το κόστος τυχόν προσφερόμενων υπηρεσιών στη διάρκεια της μίσθωσης, καλύπτει ουσιωδώς το σύνολο της εύλογης αξίας του μισθωμένου περιουσιακού στοιχείου.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ε) Τα μισθωμένα περιουσιακά στοιχεία είναι ειδικής φύσης, ώστε μόνον ο μισθωτής να μπορεί να τα χρησιμοποιεί χωρίς να απαιτούνται σοβαρές τροποποιήσεις.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Ενδείξεις καταστάσεων οι οποίες μεμονωμένα ή σε συνδυασμό θα μπορούσαν επίσης να συνεπάγονται την κατάταξη μιας μίσθωσης ως χρηματοδοτικής είναι οι εξής: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α) Εάν ο μισθωτής έχει το δικαίωμα να ακυρώσει τη μίσθωση, οι ζημίες του εκμισθωτή που συνδέονται με την ακύρωση καλύπτονται από το μισθωτή.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β) Κέρδη και ζημίες από τη διακύμανση της εύλογης αξίας του υπολείμματος ανήκουν στο μισθωτή (για παράδειγμα με τη μορφή έκπτωσης του μισθώματος που ισούται με το μεγαλύτερο μέρος του προϊόντος της πώλησης στη λήξη της μίσθωσης).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γ) Ο μισθωτής έχει τη δυνατότητα να παρατείνει τη μίσθωση με μίσθωμα σημαντικά χαμηλότερο από τα τρέχοντα μισθώματα της αγοράς.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Χρηματοοικονομικά περιουσιακά στοιχεία (</w:t>
      </w:r>
      <w:r w:rsidRPr="00A22421">
        <w:rPr>
          <w:rFonts w:ascii="Verdana" w:eastAsia="Times New Roman" w:hAnsi="Verdana" w:cs="Times New Roman"/>
          <w:color w:val="000000"/>
          <w:sz w:val="18"/>
          <w:lang w:val="en-US" w:eastAsia="el-GR"/>
        </w:rPr>
        <w:t>financial assets</w:t>
      </w:r>
      <w:r w:rsidRPr="00A22421">
        <w:rPr>
          <w:rFonts w:ascii="Verdana" w:eastAsia="Times New Roman" w:hAnsi="Verdana" w:cs="Times New Roman"/>
          <w:color w:val="000000"/>
          <w:sz w:val="18"/>
          <w:lang w:eastAsia="el-GR"/>
        </w:rPr>
        <w:t>): Κάθε στοιχείο το οποίο είναι οποιοδήποτε από τα παρακάτω:</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α) Διαθέσιμα και ταμιακά ισοδύναμα.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β) Στοιχείο καθαρής θέσης μιας άλλης οντότητας (συμμετοχικοί τίτλοι).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γ) Συμβατικό δικαίωμα: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pacing w:val="30"/>
          <w:sz w:val="18"/>
          <w:lang w:eastAsia="el-GR"/>
        </w:rPr>
        <w:t>   γ1)</w:t>
      </w:r>
      <w:r w:rsidRPr="00A22421">
        <w:rPr>
          <w:rFonts w:ascii="Verdana" w:eastAsia="Times New Roman" w:hAnsi="Verdana" w:cs="Times New Roman"/>
          <w:color w:val="000000"/>
          <w:sz w:val="18"/>
          <w:lang w:eastAsia="el-GR"/>
        </w:rPr>
        <w:t> για λήψη μετρητών ή άλλου χρηματοοικονομικού περιουσιακού στοιχείου από μια άλλη οντότητα, 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γ2) για ανταλλαγή χρηματοοικονομικών στοιχείων ή υποχρεώσεων με μια άλλη οντότητα υπό συνθήκες που είναι ενδεχομένως ευνοϊκές για την οντότητα.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δ) Μια σύμβαση η οποία θα, ή μπορεί να, διακανονιστεί με τους τίτλους καθαρής θέσης της ίδιας της οντότητας, και: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pacing w:val="30"/>
          <w:sz w:val="18"/>
          <w:lang w:eastAsia="el-GR"/>
        </w:rPr>
        <w:t>   δ1)</w:t>
      </w:r>
      <w:r w:rsidRPr="00A22421">
        <w:rPr>
          <w:rFonts w:ascii="Verdana" w:eastAsia="Times New Roman" w:hAnsi="Verdana" w:cs="Times New Roman"/>
          <w:color w:val="000000"/>
          <w:sz w:val="18"/>
          <w:lang w:eastAsia="el-GR"/>
        </w:rPr>
        <w:t> σύμφωνα με την οποία η οντότητα είναι υποχρεωμένη, ή μπορεί να υποχρεωθεί, να λάβει ένα μεταβλητό αριθμό τίτλων καθαρής θέσης της ίδιας της οντότητας, ή 62) η οποία θα, ή μπορεί να, διακανονιστεί με τρόπο άλλο από την ανταλλαγή ενός καθορισμένου ποσού μετρητών ή άλλου χρηματοοικονομικού περιουσιακού στοιχείου για ένα καθορισμένο αριθμό τίτλων καθαρής θέσης της ίδιας της οντότητας. Για το σκοπό αυτό, οι τίτλοι καθαρής θέσης της ίδιας της οντότητας δεν συμπεριλαμβάνουν μέσα τα οποία είναι τα ίδια συμβάσεις για τη μελλοντική λήψη ή παράδοση τίτλων καθαρής θέσης της ίδιας της οντότητας.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Χρηματοοικονομικά στοιχεία εμπορικού χαρτοφυλακίου (</w:t>
      </w:r>
      <w:r w:rsidRPr="00A22421">
        <w:rPr>
          <w:rFonts w:ascii="Verdana" w:eastAsia="Times New Roman" w:hAnsi="Verdana" w:cs="Times New Roman"/>
          <w:color w:val="000000"/>
          <w:sz w:val="18"/>
          <w:lang w:val="en-US" w:eastAsia="el-GR"/>
        </w:rPr>
        <w:t>Financial instruments held for trading</w:t>
      </w:r>
      <w:r w:rsidRPr="00A22421">
        <w:rPr>
          <w:rFonts w:ascii="Verdana" w:eastAsia="Times New Roman" w:hAnsi="Verdana" w:cs="Times New Roman"/>
          <w:color w:val="000000"/>
          <w:sz w:val="18"/>
          <w:lang w:eastAsia="el-GR"/>
        </w:rPr>
        <w:t> (</w:t>
      </w:r>
      <w:r w:rsidRPr="00A22421">
        <w:rPr>
          <w:rFonts w:ascii="Verdana" w:eastAsia="Times New Roman" w:hAnsi="Verdana" w:cs="Times New Roman"/>
          <w:color w:val="000000"/>
          <w:sz w:val="18"/>
          <w:lang w:val="en-US" w:eastAsia="el-GR"/>
        </w:rPr>
        <w:t>trading portfolio</w:t>
      </w:r>
      <w:r w:rsidRPr="00A22421">
        <w:rPr>
          <w:rFonts w:ascii="Verdana" w:eastAsia="Times New Roman" w:hAnsi="Verdana" w:cs="Times New Roman"/>
          <w:color w:val="000000"/>
          <w:sz w:val="18"/>
          <w:lang w:eastAsia="el-GR"/>
        </w:rPr>
        <w:t>)): Ένα χρηματοοικονομικό περιουσιακό στοιχείο ή χρηματοοικονομική υποχρέωση που πληροί οποιοδήποτε από τα παρακάτω χαρακτηριστικά:</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α) Αποκτήθηκε ή αναλήφθηκε κυρίως για την επίτευξη εμπορικού κέρδους μέσω πώλησης ή επαναγοράς στο βραχυπρόθεσμο διάστημα.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β) Κατά την αρχική του αναγνώριση εντάχθηκε στην κατηγορία αυτή.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γ) Κατά την αρχική του αναγνώριση είναι μέρος ενός χαρτοφυλακίου εξατομικευμένων χρηματοοικονομικών μέσων που διαχειρίζονται μαζί και για τα οποία υπάρχει πρόσφατο ρεαλιστικό σχέδιο βραχυπρόθεσμης αποκόμισης κέρδους.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δ) Είναι ένα παράγωγο που δεν έχει προσδιοριστεί από την οντότητα ως μέσο αντιστάθμισης.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Χρηματοοικονομικά στοιχεία κατεχόμενα για αντιστάθμιση (</w:t>
      </w:r>
      <w:r w:rsidRPr="00A22421">
        <w:rPr>
          <w:rFonts w:ascii="Verdana" w:eastAsia="Times New Roman" w:hAnsi="Verdana" w:cs="Times New Roman"/>
          <w:color w:val="000000"/>
          <w:sz w:val="18"/>
          <w:lang w:val="en-US" w:eastAsia="el-GR"/>
        </w:rPr>
        <w:t>financial instruments held for hedging</w:t>
      </w:r>
      <w:r w:rsidRPr="00A22421">
        <w:rPr>
          <w:rFonts w:ascii="Verdana" w:eastAsia="Times New Roman" w:hAnsi="Verdana" w:cs="Times New Roman"/>
          <w:color w:val="000000"/>
          <w:sz w:val="18"/>
          <w:lang w:eastAsia="el-GR"/>
        </w:rPr>
        <w:t> - </w:t>
      </w:r>
      <w:r w:rsidRPr="00A22421">
        <w:rPr>
          <w:rFonts w:ascii="Verdana" w:eastAsia="Times New Roman" w:hAnsi="Verdana" w:cs="Times New Roman"/>
          <w:color w:val="000000"/>
          <w:sz w:val="18"/>
          <w:lang w:val="en-US" w:eastAsia="el-GR"/>
        </w:rPr>
        <w:t>hedging instruments</w:t>
      </w:r>
      <w:r w:rsidRPr="00A22421">
        <w:rPr>
          <w:rFonts w:ascii="Verdana" w:eastAsia="Times New Roman" w:hAnsi="Verdana" w:cs="Times New Roman"/>
          <w:color w:val="000000"/>
          <w:sz w:val="18"/>
          <w:lang w:eastAsia="el-GR"/>
        </w:rPr>
        <w:t>): Ένα παράγωγο χρηματοοικονομικό μέσο που πληροί όλα τα κατωτέρω:</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α) Είναι μια σύμβαση για μελλοντική ανταλλαγή επιτοκίων ή ξένου νομίσματος ή εμπορεύματος, που αναμένεται να είναι πολύ αποτελεσματική στην αντιστάθμιση ενός κινδύνου που έχει χαρακτηρισθεί ως αντισταθμισμένος κίνδυνος.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β) Εμπλέκει ένα εξωτερικό μέρος σε σχέση με την καταρτίζουσα χρηματοοικονομικές καταστάσεις οντότητα (δηλαδή εξωτερικό για τον όμιλο, τον τομέα ή την αναφέρουσα οντότητα).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γ) Το θεωρητικό ποσό (</w:t>
      </w:r>
      <w:r w:rsidRPr="00A22421">
        <w:rPr>
          <w:rFonts w:ascii="Verdana" w:eastAsia="Times New Roman" w:hAnsi="Verdana" w:cs="Times New Roman"/>
          <w:color w:val="000000"/>
          <w:sz w:val="18"/>
          <w:lang w:val="en-US" w:eastAsia="el-GR"/>
        </w:rPr>
        <w:t>notional amount</w:t>
      </w:r>
      <w:r w:rsidRPr="00A22421">
        <w:rPr>
          <w:rFonts w:ascii="Verdana" w:eastAsia="Times New Roman" w:hAnsi="Verdana" w:cs="Times New Roman"/>
          <w:color w:val="000000"/>
          <w:sz w:val="18"/>
          <w:lang w:eastAsia="el-GR"/>
        </w:rPr>
        <w:t>) είναι ίσο με το προσδιορισθέν ποσό του κεφαλαίου ή του θεωρητικού ποσού του αντισταθμισμένου στοιχείου.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δ) Έχει συγκεκριμένη ημερομηνία λήξης, όχι μεταγενέστερη: α) της ημερομηνίας του χρηματοοικονομικού μέσου που αντισταθμίζεται, β) της αναμενόμενης ημερομηνίας διακανονισμού της αγοράς του εμπορεύματος ή της δέσμευσης πώλησης, γ) της πραγματοποίησης της πολύ πιθανής μελλοντικής συναλλαγής ξένου νομίσματος ή εμπορεύματος που αντισταθμίζονται.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lastRenderedPageBreak/>
        <w:t>   ε) Δεν έχει χαρακτηριστικά προπληρωμής, νωρίτερου τερματισμού ή επέκτασης.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Χρηματοοικονομική υποχρέωση (</w:t>
      </w:r>
      <w:r w:rsidRPr="00A22421">
        <w:rPr>
          <w:rFonts w:ascii="Verdana" w:eastAsia="Times New Roman" w:hAnsi="Verdana" w:cs="Times New Roman"/>
          <w:color w:val="000000"/>
          <w:sz w:val="18"/>
          <w:lang w:val="en-US" w:eastAsia="el-GR"/>
        </w:rPr>
        <w:t>financial liability</w:t>
      </w:r>
      <w:r w:rsidRPr="00A22421">
        <w:rPr>
          <w:rFonts w:ascii="Verdana" w:eastAsia="Times New Roman" w:hAnsi="Verdana" w:cs="Times New Roman"/>
          <w:color w:val="000000"/>
          <w:sz w:val="18"/>
          <w:lang w:eastAsia="el-GR"/>
        </w:rPr>
        <w:t>): Κάθε υποχρέωση η οποία είναι: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α) Μια συμβατική δέσμευση: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pacing w:val="30"/>
          <w:sz w:val="18"/>
          <w:lang w:eastAsia="el-GR"/>
        </w:rPr>
        <w:t>   α1)</w:t>
      </w:r>
      <w:r w:rsidRPr="00A22421">
        <w:rPr>
          <w:rFonts w:ascii="Verdana" w:eastAsia="Times New Roman" w:hAnsi="Verdana" w:cs="Times New Roman"/>
          <w:color w:val="000000"/>
          <w:sz w:val="18"/>
          <w:lang w:eastAsia="el-GR"/>
        </w:rPr>
        <w:t> για παράδοση μετρητών ή άλλου χρηματοοικονομικού περιουσιακού στοιχείου σε μια άλλη οντότητα, 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α2) για ανταλλαγή χρηματοοικονομικών περιουσιακών στοιχείων ή χρηματοοικονομικών υποχρεώσεων με μια άλλη οντότητα υπό συνθήκες που είναι πιθανώς δυσμενείς για την οντότητα, 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β) Μια σύμβαση που θα, ή μπορεί να, διακανονισθεί σε ίδιους τίτλους καθαρής θέσης της οντότητας, και: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pacing w:val="30"/>
          <w:sz w:val="18"/>
          <w:lang w:eastAsia="el-GR"/>
        </w:rPr>
        <w:t>   β1)</w:t>
      </w:r>
      <w:r w:rsidRPr="00A22421">
        <w:rPr>
          <w:rFonts w:ascii="Verdana" w:eastAsia="Times New Roman" w:hAnsi="Verdana" w:cs="Times New Roman"/>
          <w:color w:val="000000"/>
          <w:sz w:val="18"/>
          <w:lang w:eastAsia="el-GR"/>
        </w:rPr>
        <w:t> η οντότητα είναι υποχρεωμένη βάσει αυτής, ή μπορεί να υποχρεωθεί, να παραδώσει ένα μεταβλητό αριθμό ιδίων τίτλων της καθαρής θέσης της, 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β2) θα, ή μπορεί να, διακανονισθεί με άλλο τρόπο εκτός από την ανταλλαγή ενός καθορισμένου ποσού μετρητών ή άλλου χρηματοοικονομικού περιουσιακού στοιχείου για ένα καθορισμένο αριθμό ιδίων τίτλων της καθαρής θέσης της. Για το σκοπό αυτό, οι ίδιοι τίτλοι καθαρής θέσης της οντότητας δεν συμπεριλαμβάνουν μέσα τα οποία είναι τα ίδια συμβάσεις για μελλοντική λήψη ή παράδοση ιδίων τίτλων της καθαρής θέσης της.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Χρηματοοικονομική υποχρέωση εμπορικού χαρτοφυλακίου (</w:t>
      </w:r>
      <w:r w:rsidRPr="00A22421">
        <w:rPr>
          <w:rFonts w:ascii="Verdana" w:eastAsia="Times New Roman" w:hAnsi="Verdana" w:cs="Times New Roman"/>
          <w:color w:val="000000"/>
          <w:sz w:val="18"/>
          <w:lang w:val="en-US" w:eastAsia="el-GR"/>
        </w:rPr>
        <w:t>financial liability</w:t>
      </w:r>
      <w:r w:rsidRPr="00A22421">
        <w:rPr>
          <w:rFonts w:ascii="Verdana" w:eastAsia="Times New Roman" w:hAnsi="Verdana" w:cs="Times New Roman"/>
          <w:color w:val="000000"/>
          <w:sz w:val="18"/>
          <w:lang w:eastAsia="el-GR"/>
        </w:rPr>
        <w:t>, </w:t>
      </w:r>
      <w:r w:rsidRPr="00A22421">
        <w:rPr>
          <w:rFonts w:ascii="Verdana" w:eastAsia="Times New Roman" w:hAnsi="Verdana" w:cs="Times New Roman"/>
          <w:color w:val="000000"/>
          <w:sz w:val="18"/>
          <w:lang w:val="en-US" w:eastAsia="el-GR"/>
        </w:rPr>
        <w:t>trading</w:t>
      </w:r>
      <w:r w:rsidRPr="00A22421">
        <w:rPr>
          <w:rFonts w:ascii="Verdana" w:eastAsia="Times New Roman" w:hAnsi="Verdana" w:cs="Times New Roman"/>
          <w:color w:val="000000"/>
          <w:sz w:val="18"/>
          <w:lang w:eastAsia="el-GR"/>
        </w:rPr>
        <w:t>): Μια χρηματοοικονομική υποχρέωση που αναλήφθηκε με σκοπό την επίτευξη εμπορικού κέρδους στο βραχυπρόθεσμο διάστημα.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Χρηματοοικονομικό μέσο (</w:t>
      </w:r>
      <w:r w:rsidRPr="00A22421">
        <w:rPr>
          <w:rFonts w:ascii="Verdana" w:eastAsia="Times New Roman" w:hAnsi="Verdana" w:cs="Times New Roman"/>
          <w:color w:val="000000"/>
          <w:sz w:val="18"/>
          <w:lang w:val="en-US" w:eastAsia="el-GR"/>
        </w:rPr>
        <w:t>financial instrument</w:t>
      </w:r>
      <w:r w:rsidRPr="00A22421">
        <w:rPr>
          <w:rFonts w:ascii="Verdana" w:eastAsia="Times New Roman" w:hAnsi="Verdana" w:cs="Times New Roman"/>
          <w:color w:val="000000"/>
          <w:sz w:val="18"/>
          <w:lang w:eastAsia="el-GR"/>
        </w:rPr>
        <w:t>): Μια σύμβαση που δημιουργεί χρηματοοικονομικό περιουσιακό στοιχείο σε μια οντότητα και χρηματοοικονομική υποχρέωση ή τίτλο καθαρής θέσης σε μια άλλη οντότητα.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Ωφέλιμη οικονομική ζωή (</w:t>
      </w:r>
      <w:r w:rsidRPr="00A22421">
        <w:rPr>
          <w:rFonts w:ascii="Verdana" w:eastAsia="Times New Roman" w:hAnsi="Verdana" w:cs="Times New Roman"/>
          <w:color w:val="000000"/>
          <w:sz w:val="18"/>
          <w:lang w:val="en-US" w:eastAsia="el-GR"/>
        </w:rPr>
        <w:t>useful economic life</w:t>
      </w:r>
      <w:r w:rsidRPr="00A22421">
        <w:rPr>
          <w:rFonts w:ascii="Verdana" w:eastAsia="Times New Roman" w:hAnsi="Verdana" w:cs="Times New Roman"/>
          <w:color w:val="000000"/>
          <w:sz w:val="18"/>
          <w:lang w:eastAsia="el-GR"/>
        </w:rPr>
        <w:t>): Η εκτιμώμενη περίοδος στην οποία ένα περιουσιακό στοιχείο αναμένεται να χρησιμοποιείται οικονομικά ή ο αριθμός των παραγομένων ή παρόμοιων μονάδων που αναμένεται να αποκτηθούν από το εν λόγω περιουσιακό στοιχείο.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b/>
          <w:bCs/>
          <w:color w:val="000000"/>
          <w:sz w:val="18"/>
          <w:lang w:eastAsia="el-GR"/>
        </w:rPr>
        <w:t>ΠΑΡΑΡΤΗΜΑ Β:</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b/>
          <w:bCs/>
          <w:color w:val="000000"/>
          <w:sz w:val="18"/>
          <w:lang w:eastAsia="el-GR"/>
        </w:rPr>
        <w:t>ΥΠΟΔΕΙΓΜΑΤΑ ΑΤΟΜΙΚΩΝ ΧΡΗΜΑΤΟΟΙΚΟΝΟΜΙΚΩΝ ΚΑΤΑΣΤΑΣΕΩΝ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Υπόδειγμα Β.1.1: Ισολογισμός - Ατομικές χρηματοοικονομικές καταστάσεις (χρηματοοικονομικά στοιχεία στο κόστος κτήσης) Ποσά σε μονάδες (ή χιλιάδες αναλόγως) νομίσματος παρουσίασης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(Βλέπε πίνακες στο οικείο ΦΕΚ)</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b/>
          <w:bCs/>
          <w:color w:val="000000"/>
          <w:sz w:val="18"/>
          <w:lang w:eastAsia="el-GR"/>
        </w:rPr>
        <w:t>ΠΑΡΑΡΤΗΜΑ Γ: ΣΧΕΔΙΟ ΛΟΓΑΡΙΑΣΜΩΝ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b/>
          <w:bCs/>
          <w:color w:val="000000"/>
          <w:sz w:val="18"/>
          <w:lang w:eastAsia="el-GR"/>
        </w:rPr>
        <w:t>ΣΧΕΔΙΟ ΛΟΓΑΡΙΑΣΜΩΝ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b/>
          <w:bCs/>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1. Το παρόν σχέδιο λογαριασμών χρησιμοποιείται από τις οντότητες που υπόκεινται στο νόμο ως μέρος του λογιστικού τους συστήματος, σύμφωνα με τα οριζόμενα στην παράγραφο 8 του άρθρου 3. Το σχέδιο των λογαριασμών παρέχει ευελιξία για προσαρμογή στις ιδιαίτερες ανάγκες των χρηστών.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2. Οι λογαριασμοί του παρόντος σχεδίου: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α) Αντανακλούν τη φύση των παρακολουθούμενων περιουσιακών στοιχείων, υποχρεώσεων, καθαρής θέσης, εσόδων, κερδών, εξόδων και ζημιών.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β) Εξυπηρετούν ευρύτερους στόχους της εσωτερικής και εξωτερικής χρηματοοικονομικής πληροφόρησης αλλά και ελέγχου της οντότητας.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γ) Είναι επαρκώς ευρείς ώστε να καλύπτουν όλες, κατά το δυνατόν, τις οντότητες, ανεξάρτητα από το μέγεθος ή τον κλάδο δραστηριότητας.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3. Η οντότητα δύναται να προσθέτει λογαριασμούς ή υπολογαριασμούς ή μπορεί να χρησιμοποιεί το ευρύτερο λογιστικό-πληροφοριακό της σύστημα για την παροχή των απαιτούμενων πληροφοριών, ενόψει των ιδιαίτερων συνθηκών και αναγκών της, με σκοπό:</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α) Την ευχερή εξαγωγή όλων των δεδομένων και πληροφοριών που απαιτούνται από τον παρόντα νόμο αλλά και την φορολογική, ασφαλιστική ή άλλη νομοθεσία, αναλυτικά αλλά και σε σύνοψη, για τη διευκόλυνση της διενέργειας ελεγκτικών συμφωνιών και επαληθεύσεων.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β) Την υποβοήθηση της διοίκησης της οντότητας για τη λήψη αποφάσεων.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xml:space="preserve">   γ) Την ταξινόμηση των στοιχείων σε κυκλοφορούντα ή μη κυκλοφορούντα, μακροπρόθεσμα ή βραχυπρόθεσμα ή σε άλλες ομάδες με βάση άλλα κριτήρια παρουσίασης </w:t>
      </w:r>
      <w:r w:rsidRPr="00A22421">
        <w:rPr>
          <w:rFonts w:ascii="Verdana" w:eastAsia="Times New Roman" w:hAnsi="Verdana" w:cs="Times New Roman"/>
          <w:color w:val="000000"/>
          <w:sz w:val="18"/>
          <w:lang w:eastAsia="el-GR"/>
        </w:rPr>
        <w:lastRenderedPageBreak/>
        <w:t>στις χρηματοοικονομικές καταστάσεις, καθώς και την ένταξη τους σε κατηγορίες με βάση τον τρόπο λογιστικής αντιμετώπισης.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δ) Για την διακριτή παρακολούθηση συναλλαγών και υπολοίπων με συνδεδεμένα μέρη της οντότητας, στο βαθμό που απαιτείται πέραν της ήδη παρεχόμενης ανάλυσης στο σχέδιο λογαριασμών.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ε) Την παρακολούθηση των στοιχείων των υποκαταστημάτων.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4. Ιδιαίτερα, κατά την ανάπτυξη και προσαρμογή του σχεδίου λογαριασμών: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α) Οι λογαριασμοί της ομάδας 3 «Χρηματοοικονομικά και λοιπά περιουσιακά στοιχεία» παρακολουθούνται σε έσχατο ατομικό επίπεδο.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β) Ο λογαριασμός 42 «Καταθέσεις ιδιοκτητών» της ομάδας 4 «Καθαρή θέση» παρακολουθείται σε έσχατο ατομικό επίπεδο. Οι υπόλοιποι λογαριασμοί της ομάδας 4 «Καθαρή θέση» παρακολουθούνται κατ' είδος με περαιτέρω ανάλυση του σχεδίου λογαριασμών.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γ) Οι λογαριασμοί 50 «Προμηθευτές», 51 «Αξιόγραφα εμπορικών υποχρεώσεων», 52 «Τραπεζικά δάνεια», 53 «Λοιπές υποχρεώσεις», 56 «Δουλευμένα έξοδα και έσοδα επομένων χρήσεων», παρακολουθούνται σε έσχατο ατομικό επίπεδο. Οι υπόλοιποι λογαριασμοί της ομάδας 5 «Υποχρεώσεις» παρακολουθούνται σε έσχατο ατομικό επίπεδο ή στο απαιτούμενο κατά περίπτωση επίπεδο ανάλυσης.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b/>
          <w:bCs/>
          <w:color w:val="000000"/>
          <w:sz w:val="18"/>
          <w:lang w:eastAsia="el-GR"/>
        </w:rPr>
        <w:t>ΣΥΝΟΠΤΙΚΗ ΠΑΡΟΥΣΙΑΣΗ ΣΧΕΔΙΟΥ ΛΟΓΑΡΙΑΣΜΩΝ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Ομάδα 1: Ενσώματα και άυλα μη κυκλοφορούντα (πάγια) περιουσιακά στοιχεία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Ομάδα 2: Αποθέματα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Ομάδα 3: Χρηματοοικονομικά και λοιπά περιουσιακά στοιχεία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Ομάδα 4: Καθαρή θέση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Ομάδα 5: Υποχρεώσεις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Ομάδα 6: Έξοδα και ζημιές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Ομάδα 7: Έσοδα και κέρδη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Ομάδα 8: Ιδιοπαραγωγή, υποκαταστήματα και αποτελέσματα περιόδου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Microsoft Sans Serif"/>
          <w:caps/>
          <w:smallCaps/>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b/>
          <w:bCs/>
          <w:color w:val="000000"/>
          <w:sz w:val="18"/>
          <w:lang w:eastAsia="el-GR"/>
        </w:rPr>
        <w:t>ΣΧΕΔΙΟ ΛΟΓΑΡΙΑΣΜΩΝ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b/>
          <w:bCs/>
          <w:color w:val="000000"/>
          <w:sz w:val="18"/>
          <w:lang w:eastAsia="el-GR"/>
        </w:rPr>
        <w:t>ΕΝΣΩΜΑΤΑ ΚΑΙ ΑΥΛΑ ΜΗ ΚΥΚΛΟΦΟΡΟΥΝΤΑ (ΠΑΓΙΑ) ΠΕΡΙΟΥΣΙΑΚΑ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b/>
          <w:bCs/>
          <w:color w:val="000000"/>
          <w:sz w:val="18"/>
          <w:lang w:eastAsia="el-GR"/>
        </w:rPr>
        <w:t>(1)  ΣΤΟΙΧΕΙΑ</w:t>
      </w:r>
    </w:p>
    <w:tbl>
      <w:tblPr>
        <w:tblW w:w="0" w:type="auto"/>
        <w:tblInd w:w="40" w:type="dxa"/>
        <w:tblCellMar>
          <w:left w:w="0" w:type="dxa"/>
          <w:right w:w="0" w:type="dxa"/>
        </w:tblCellMar>
        <w:tblLook w:val="04A0"/>
      </w:tblPr>
      <w:tblGrid>
        <w:gridCol w:w="1025"/>
        <w:gridCol w:w="6248"/>
      </w:tblGrid>
      <w:tr w:rsidR="00A22421" w:rsidRPr="00A22421" w:rsidTr="00A22421">
        <w:trPr>
          <w:trHeight w:val="244"/>
        </w:trPr>
        <w:tc>
          <w:tcPr>
            <w:tcW w:w="102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10</w:t>
            </w:r>
          </w:p>
        </w:tc>
        <w:tc>
          <w:tcPr>
            <w:tcW w:w="6248"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Γη</w:t>
            </w:r>
          </w:p>
        </w:tc>
      </w:tr>
      <w:tr w:rsidR="00A22421" w:rsidRPr="00A22421" w:rsidTr="00A22421">
        <w:trPr>
          <w:trHeight w:val="248"/>
        </w:trPr>
        <w:tc>
          <w:tcPr>
            <w:tcW w:w="102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10.01</w:t>
            </w:r>
          </w:p>
        </w:tc>
        <w:tc>
          <w:tcPr>
            <w:tcW w:w="6248"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Μικτή αξία (κόστος ή αναπροσαρμοσμένη) γης</w:t>
            </w:r>
          </w:p>
        </w:tc>
      </w:tr>
      <w:tr w:rsidR="00A22421" w:rsidRPr="00A22421" w:rsidTr="00A22421">
        <w:trPr>
          <w:trHeight w:val="244"/>
        </w:trPr>
        <w:tc>
          <w:tcPr>
            <w:tcW w:w="102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10.02</w:t>
            </w:r>
          </w:p>
        </w:tc>
        <w:tc>
          <w:tcPr>
            <w:tcW w:w="6248"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Σωρευμένες απομειώσεις γης</w:t>
            </w:r>
          </w:p>
        </w:tc>
      </w:tr>
      <w:tr w:rsidR="00A22421" w:rsidRPr="00A22421" w:rsidTr="00A22421">
        <w:trPr>
          <w:trHeight w:val="244"/>
        </w:trPr>
        <w:tc>
          <w:tcPr>
            <w:tcW w:w="102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11</w:t>
            </w:r>
          </w:p>
        </w:tc>
        <w:tc>
          <w:tcPr>
            <w:tcW w:w="6248"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Διαμορφώσεις γης υποκείμενες σε απόσβεση</w:t>
            </w:r>
          </w:p>
        </w:tc>
      </w:tr>
      <w:tr w:rsidR="00A22421" w:rsidRPr="00A22421" w:rsidTr="00A22421">
        <w:trPr>
          <w:trHeight w:val="235"/>
        </w:trPr>
        <w:tc>
          <w:tcPr>
            <w:tcW w:w="102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11.01</w:t>
            </w:r>
          </w:p>
        </w:tc>
        <w:tc>
          <w:tcPr>
            <w:tcW w:w="6248"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Μικτή αξία (κόστος ή αναπροσαρμοσμένη) διαμορφώσεων γης</w:t>
            </w:r>
          </w:p>
        </w:tc>
      </w:tr>
      <w:tr w:rsidR="00A22421" w:rsidRPr="00A22421" w:rsidTr="00A22421">
        <w:trPr>
          <w:trHeight w:val="244"/>
        </w:trPr>
        <w:tc>
          <w:tcPr>
            <w:tcW w:w="102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11.02</w:t>
            </w:r>
          </w:p>
        </w:tc>
        <w:tc>
          <w:tcPr>
            <w:tcW w:w="6248"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Σωρευμένες αποσβέσεις διαμορφώσεων γης</w:t>
            </w:r>
          </w:p>
        </w:tc>
      </w:tr>
      <w:tr w:rsidR="00A22421" w:rsidRPr="00A22421" w:rsidTr="00A22421">
        <w:trPr>
          <w:trHeight w:val="239"/>
        </w:trPr>
        <w:tc>
          <w:tcPr>
            <w:tcW w:w="102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11.03</w:t>
            </w:r>
          </w:p>
        </w:tc>
        <w:tc>
          <w:tcPr>
            <w:tcW w:w="6248"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Σωρευμένες απομειώσεις διαμορφώσεων γης</w:t>
            </w:r>
          </w:p>
        </w:tc>
      </w:tr>
      <w:tr w:rsidR="00A22421" w:rsidRPr="00A22421" w:rsidTr="00A22421">
        <w:trPr>
          <w:trHeight w:val="244"/>
        </w:trPr>
        <w:tc>
          <w:tcPr>
            <w:tcW w:w="102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12</w:t>
            </w:r>
          </w:p>
        </w:tc>
        <w:tc>
          <w:tcPr>
            <w:tcW w:w="6248"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Κτήρια - τεχνικά έργα</w:t>
            </w:r>
          </w:p>
        </w:tc>
      </w:tr>
      <w:tr w:rsidR="00A22421" w:rsidRPr="00A22421" w:rsidTr="00A22421">
        <w:trPr>
          <w:trHeight w:val="257"/>
        </w:trPr>
        <w:tc>
          <w:tcPr>
            <w:tcW w:w="102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12.01</w:t>
            </w:r>
          </w:p>
        </w:tc>
        <w:tc>
          <w:tcPr>
            <w:tcW w:w="6248"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Μικτή αξία (κόστος ή αναπροσαρμοσμένη) κτηρίων - τεχνικών έργων</w:t>
            </w:r>
          </w:p>
        </w:tc>
      </w:tr>
      <w:tr w:rsidR="00A22421" w:rsidRPr="00A22421" w:rsidTr="00A22421">
        <w:trPr>
          <w:trHeight w:val="257"/>
        </w:trPr>
        <w:tc>
          <w:tcPr>
            <w:tcW w:w="102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12.02</w:t>
            </w:r>
          </w:p>
        </w:tc>
        <w:tc>
          <w:tcPr>
            <w:tcW w:w="6248"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Σωρευμένες αποσβέσεις κτηρίων - τεχνικών έργων</w:t>
            </w:r>
          </w:p>
        </w:tc>
      </w:tr>
      <w:tr w:rsidR="00A22421" w:rsidRPr="00A22421" w:rsidTr="00A22421">
        <w:trPr>
          <w:trHeight w:val="226"/>
        </w:trPr>
        <w:tc>
          <w:tcPr>
            <w:tcW w:w="1025" w:type="dxa"/>
            <w:tcMar>
              <w:top w:w="0" w:type="dxa"/>
              <w:left w:w="40" w:type="dxa"/>
              <w:bottom w:w="0" w:type="dxa"/>
              <w:right w:w="40" w:type="dxa"/>
            </w:tcMar>
            <w:hideMark/>
          </w:tcPr>
          <w:p w:rsidR="00A22421" w:rsidRPr="00A22421" w:rsidRDefault="00A22421" w:rsidP="00A22421">
            <w:pPr>
              <w:spacing w:after="0" w:line="226" w:lineRule="atLeast"/>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12.03</w:t>
            </w:r>
          </w:p>
        </w:tc>
        <w:tc>
          <w:tcPr>
            <w:tcW w:w="6248" w:type="dxa"/>
            <w:tcMar>
              <w:top w:w="0" w:type="dxa"/>
              <w:left w:w="40" w:type="dxa"/>
              <w:bottom w:w="0" w:type="dxa"/>
              <w:right w:w="40" w:type="dxa"/>
            </w:tcMar>
            <w:hideMark/>
          </w:tcPr>
          <w:p w:rsidR="00A22421" w:rsidRPr="00A22421" w:rsidRDefault="00A22421" w:rsidP="00A22421">
            <w:pPr>
              <w:spacing w:after="0" w:line="226" w:lineRule="atLeast"/>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Σωρευμένες απομειώσεις κτηρίων - τεχνικών έργων</w:t>
            </w:r>
          </w:p>
        </w:tc>
      </w:tr>
      <w:tr w:rsidR="00A22421" w:rsidRPr="00A22421" w:rsidTr="00A22421">
        <w:trPr>
          <w:trHeight w:val="244"/>
        </w:trPr>
        <w:tc>
          <w:tcPr>
            <w:tcW w:w="102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13</w:t>
            </w:r>
          </w:p>
        </w:tc>
        <w:tc>
          <w:tcPr>
            <w:tcW w:w="6248"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Μηχανολογικός εξοπλισμός</w:t>
            </w:r>
          </w:p>
        </w:tc>
      </w:tr>
      <w:tr w:rsidR="00A22421" w:rsidRPr="00A22421" w:rsidTr="00A22421">
        <w:trPr>
          <w:trHeight w:val="239"/>
        </w:trPr>
        <w:tc>
          <w:tcPr>
            <w:tcW w:w="102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13.01</w:t>
            </w:r>
          </w:p>
        </w:tc>
        <w:tc>
          <w:tcPr>
            <w:tcW w:w="6248"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Αξία κτήσης μηχανολογικού εξοπλισμού</w:t>
            </w:r>
          </w:p>
        </w:tc>
      </w:tr>
      <w:tr w:rsidR="00A22421" w:rsidRPr="00A22421" w:rsidTr="00A22421">
        <w:trPr>
          <w:trHeight w:val="239"/>
        </w:trPr>
        <w:tc>
          <w:tcPr>
            <w:tcW w:w="102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13.02</w:t>
            </w:r>
          </w:p>
        </w:tc>
        <w:tc>
          <w:tcPr>
            <w:tcW w:w="6248"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Σωρευμένες αποσβέσεις μηχανολογικού εξοπλισμού</w:t>
            </w:r>
          </w:p>
        </w:tc>
      </w:tr>
      <w:tr w:rsidR="00A22421" w:rsidRPr="00A22421" w:rsidTr="00A22421">
        <w:trPr>
          <w:trHeight w:val="239"/>
        </w:trPr>
        <w:tc>
          <w:tcPr>
            <w:tcW w:w="102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13.03</w:t>
            </w:r>
          </w:p>
        </w:tc>
        <w:tc>
          <w:tcPr>
            <w:tcW w:w="6248"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Σωρευμένες απομειώσεις μηχανολογικού εξοπλισμού</w:t>
            </w:r>
          </w:p>
        </w:tc>
      </w:tr>
      <w:tr w:rsidR="00A22421" w:rsidRPr="00A22421" w:rsidTr="00A22421">
        <w:trPr>
          <w:trHeight w:val="253"/>
        </w:trPr>
        <w:tc>
          <w:tcPr>
            <w:tcW w:w="102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14</w:t>
            </w:r>
          </w:p>
        </w:tc>
        <w:tc>
          <w:tcPr>
            <w:tcW w:w="6248"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Μεταφορικά μέσα</w:t>
            </w:r>
          </w:p>
        </w:tc>
      </w:tr>
      <w:tr w:rsidR="00A22421" w:rsidRPr="00A22421" w:rsidTr="00A22421">
        <w:trPr>
          <w:trHeight w:val="235"/>
        </w:trPr>
        <w:tc>
          <w:tcPr>
            <w:tcW w:w="102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14.01</w:t>
            </w:r>
          </w:p>
        </w:tc>
        <w:tc>
          <w:tcPr>
            <w:tcW w:w="6248"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Μικτή αξία κτήσης μεταφορικών μέσων</w:t>
            </w:r>
          </w:p>
        </w:tc>
      </w:tr>
      <w:tr w:rsidR="00A22421" w:rsidRPr="00A22421" w:rsidTr="00A22421">
        <w:trPr>
          <w:trHeight w:val="244"/>
        </w:trPr>
        <w:tc>
          <w:tcPr>
            <w:tcW w:w="102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14.02</w:t>
            </w:r>
          </w:p>
        </w:tc>
        <w:tc>
          <w:tcPr>
            <w:tcW w:w="6248"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Σωρευμένες αποσβέσεις μεταφορικών μέσων</w:t>
            </w:r>
          </w:p>
        </w:tc>
      </w:tr>
      <w:tr w:rsidR="00A22421" w:rsidRPr="00A22421" w:rsidTr="00A22421">
        <w:trPr>
          <w:trHeight w:val="235"/>
        </w:trPr>
        <w:tc>
          <w:tcPr>
            <w:tcW w:w="102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14.03</w:t>
            </w:r>
          </w:p>
        </w:tc>
        <w:tc>
          <w:tcPr>
            <w:tcW w:w="6248"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Σωρευμένες απομειώσεις μεταφορικών μέσων</w:t>
            </w:r>
          </w:p>
        </w:tc>
      </w:tr>
      <w:tr w:rsidR="00A22421" w:rsidRPr="00A22421" w:rsidTr="00A22421">
        <w:trPr>
          <w:trHeight w:val="235"/>
        </w:trPr>
        <w:tc>
          <w:tcPr>
            <w:tcW w:w="102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15</w:t>
            </w:r>
          </w:p>
        </w:tc>
        <w:tc>
          <w:tcPr>
            <w:tcW w:w="6248"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Λοιπός εξοπλισμός</w:t>
            </w:r>
          </w:p>
        </w:tc>
      </w:tr>
      <w:tr w:rsidR="00A22421" w:rsidRPr="00A22421" w:rsidTr="00A22421">
        <w:trPr>
          <w:trHeight w:val="244"/>
        </w:trPr>
        <w:tc>
          <w:tcPr>
            <w:tcW w:w="102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15.01</w:t>
            </w:r>
          </w:p>
        </w:tc>
        <w:tc>
          <w:tcPr>
            <w:tcW w:w="6248"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Μικτή αξία κτήσης εξοπλισμού</w:t>
            </w:r>
          </w:p>
        </w:tc>
      </w:tr>
      <w:tr w:rsidR="00A22421" w:rsidRPr="00A22421" w:rsidTr="00A22421">
        <w:trPr>
          <w:trHeight w:val="239"/>
        </w:trPr>
        <w:tc>
          <w:tcPr>
            <w:tcW w:w="102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15.02</w:t>
            </w:r>
          </w:p>
        </w:tc>
        <w:tc>
          <w:tcPr>
            <w:tcW w:w="6248"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Σωρευμένες αποσβέσεις εξοπλισμού</w:t>
            </w:r>
          </w:p>
        </w:tc>
      </w:tr>
      <w:tr w:rsidR="00A22421" w:rsidRPr="00A22421" w:rsidTr="00A22421">
        <w:trPr>
          <w:trHeight w:val="244"/>
        </w:trPr>
        <w:tc>
          <w:tcPr>
            <w:tcW w:w="102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15.03</w:t>
            </w:r>
          </w:p>
        </w:tc>
        <w:tc>
          <w:tcPr>
            <w:tcW w:w="6248"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Σωρευμένες απομειώσεις εξοπλισμού</w:t>
            </w:r>
          </w:p>
        </w:tc>
      </w:tr>
      <w:tr w:rsidR="00A22421" w:rsidRPr="00A22421" w:rsidTr="00A22421">
        <w:trPr>
          <w:trHeight w:val="244"/>
        </w:trPr>
        <w:tc>
          <w:tcPr>
            <w:tcW w:w="102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16</w:t>
            </w:r>
          </w:p>
        </w:tc>
        <w:tc>
          <w:tcPr>
            <w:tcW w:w="6248"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Επενδύσεις σε ακίνητα</w:t>
            </w:r>
          </w:p>
        </w:tc>
      </w:tr>
      <w:tr w:rsidR="00A22421" w:rsidRPr="00A22421" w:rsidTr="00A22421">
        <w:trPr>
          <w:trHeight w:val="239"/>
        </w:trPr>
        <w:tc>
          <w:tcPr>
            <w:tcW w:w="102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16.01</w:t>
            </w:r>
          </w:p>
        </w:tc>
        <w:tc>
          <w:tcPr>
            <w:tcW w:w="6248"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Μικτή αξία (κόστος ή αναπροσαρμοσμένη) επενδύσεων σε ακίνητα</w:t>
            </w:r>
          </w:p>
        </w:tc>
      </w:tr>
      <w:tr w:rsidR="00A22421" w:rsidRPr="00A22421" w:rsidTr="00A22421">
        <w:trPr>
          <w:trHeight w:val="244"/>
        </w:trPr>
        <w:tc>
          <w:tcPr>
            <w:tcW w:w="102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16.02</w:t>
            </w:r>
          </w:p>
        </w:tc>
        <w:tc>
          <w:tcPr>
            <w:tcW w:w="6248"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Σωρευμένες αποσβέσεις επενδύσεων σε ακίνητα</w:t>
            </w:r>
          </w:p>
        </w:tc>
      </w:tr>
      <w:tr w:rsidR="00A22421" w:rsidRPr="00A22421" w:rsidTr="00A22421">
        <w:trPr>
          <w:trHeight w:val="244"/>
        </w:trPr>
        <w:tc>
          <w:tcPr>
            <w:tcW w:w="102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lastRenderedPageBreak/>
              <w:t>16.03</w:t>
            </w:r>
          </w:p>
        </w:tc>
        <w:tc>
          <w:tcPr>
            <w:tcW w:w="6248"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Σωρευμένες απομειώσεις επενδύσεων σε ακίνητα</w:t>
            </w:r>
          </w:p>
        </w:tc>
      </w:tr>
      <w:tr w:rsidR="00A22421" w:rsidRPr="00A22421" w:rsidTr="00A22421">
        <w:trPr>
          <w:trHeight w:val="235"/>
        </w:trPr>
        <w:tc>
          <w:tcPr>
            <w:tcW w:w="102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17</w:t>
            </w:r>
          </w:p>
        </w:tc>
        <w:tc>
          <w:tcPr>
            <w:tcW w:w="6248"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Πάγια βιολογικά περιουσιακά στοιχεία</w:t>
            </w:r>
          </w:p>
        </w:tc>
      </w:tr>
      <w:tr w:rsidR="00A22421" w:rsidRPr="00A22421" w:rsidTr="00A22421">
        <w:trPr>
          <w:trHeight w:val="226"/>
        </w:trPr>
        <w:tc>
          <w:tcPr>
            <w:tcW w:w="1025" w:type="dxa"/>
            <w:tcMar>
              <w:top w:w="0" w:type="dxa"/>
              <w:left w:w="40" w:type="dxa"/>
              <w:bottom w:w="0" w:type="dxa"/>
              <w:right w:w="40" w:type="dxa"/>
            </w:tcMar>
            <w:hideMark/>
          </w:tcPr>
          <w:p w:rsidR="00A22421" w:rsidRPr="00A22421" w:rsidRDefault="00A22421" w:rsidP="00A22421">
            <w:pPr>
              <w:spacing w:after="0" w:line="226" w:lineRule="atLeast"/>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17.01</w:t>
            </w:r>
          </w:p>
        </w:tc>
        <w:tc>
          <w:tcPr>
            <w:tcW w:w="6248" w:type="dxa"/>
            <w:tcMar>
              <w:top w:w="0" w:type="dxa"/>
              <w:left w:w="40" w:type="dxa"/>
              <w:bottom w:w="0" w:type="dxa"/>
              <w:right w:w="40" w:type="dxa"/>
            </w:tcMar>
            <w:hideMark/>
          </w:tcPr>
          <w:p w:rsidR="00A22421" w:rsidRPr="00A22421" w:rsidRDefault="00A22421" w:rsidP="00A22421">
            <w:pPr>
              <w:spacing w:after="0" w:line="226" w:lineRule="atLeast"/>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Ζώντα ζώα</w:t>
            </w:r>
          </w:p>
        </w:tc>
      </w:tr>
      <w:tr w:rsidR="00A22421" w:rsidRPr="00A22421" w:rsidTr="00A22421">
        <w:trPr>
          <w:trHeight w:val="257"/>
        </w:trPr>
        <w:tc>
          <w:tcPr>
            <w:tcW w:w="102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17.01.01</w:t>
            </w:r>
          </w:p>
        </w:tc>
        <w:tc>
          <w:tcPr>
            <w:tcW w:w="6248"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Μικτή αξία (κόστος ή αναπροσαρμοσμένη) ζώντων ζώων</w:t>
            </w:r>
          </w:p>
        </w:tc>
      </w:tr>
      <w:tr w:rsidR="00A22421" w:rsidRPr="00A22421" w:rsidTr="00A22421">
        <w:trPr>
          <w:trHeight w:val="235"/>
        </w:trPr>
        <w:tc>
          <w:tcPr>
            <w:tcW w:w="102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17.01.02</w:t>
            </w:r>
          </w:p>
        </w:tc>
        <w:tc>
          <w:tcPr>
            <w:tcW w:w="6248"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Σωρευμένες αποσβέσεις ζώντων ζώων</w:t>
            </w:r>
          </w:p>
        </w:tc>
      </w:tr>
      <w:tr w:rsidR="00A22421" w:rsidRPr="00A22421" w:rsidTr="00A22421">
        <w:trPr>
          <w:trHeight w:val="244"/>
        </w:trPr>
        <w:tc>
          <w:tcPr>
            <w:tcW w:w="102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17.01.03</w:t>
            </w:r>
          </w:p>
        </w:tc>
        <w:tc>
          <w:tcPr>
            <w:tcW w:w="6248"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Σωρευμένες απομειώσεις ζώντων ζώων</w:t>
            </w:r>
          </w:p>
        </w:tc>
      </w:tr>
      <w:tr w:rsidR="00A22421" w:rsidRPr="00A22421" w:rsidTr="00A22421">
        <w:trPr>
          <w:trHeight w:val="248"/>
        </w:trPr>
        <w:tc>
          <w:tcPr>
            <w:tcW w:w="102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17.02</w:t>
            </w:r>
          </w:p>
        </w:tc>
        <w:tc>
          <w:tcPr>
            <w:tcW w:w="6248"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Δένδρα και φυτά</w:t>
            </w:r>
          </w:p>
        </w:tc>
      </w:tr>
      <w:tr w:rsidR="00A22421" w:rsidRPr="00A22421" w:rsidTr="00A22421">
        <w:trPr>
          <w:trHeight w:val="244"/>
        </w:trPr>
        <w:tc>
          <w:tcPr>
            <w:tcW w:w="102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17.02.01</w:t>
            </w:r>
          </w:p>
        </w:tc>
        <w:tc>
          <w:tcPr>
            <w:tcW w:w="6248"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Μικτή αξία (κόστος ή αναπροσαρμοσμένη) δένδρων και φυτών</w:t>
            </w:r>
          </w:p>
        </w:tc>
      </w:tr>
      <w:tr w:rsidR="00A22421" w:rsidRPr="00A22421" w:rsidTr="00A22421">
        <w:trPr>
          <w:trHeight w:val="235"/>
        </w:trPr>
        <w:tc>
          <w:tcPr>
            <w:tcW w:w="102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17.02.02</w:t>
            </w:r>
          </w:p>
        </w:tc>
        <w:tc>
          <w:tcPr>
            <w:tcW w:w="6248"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Σωρευμένες αποσβέσεις δένδρων και φυτών</w:t>
            </w:r>
          </w:p>
        </w:tc>
      </w:tr>
      <w:tr w:rsidR="00A22421" w:rsidRPr="00A22421" w:rsidTr="00A22421">
        <w:trPr>
          <w:trHeight w:val="244"/>
        </w:trPr>
        <w:tc>
          <w:tcPr>
            <w:tcW w:w="102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17.02.03</w:t>
            </w:r>
          </w:p>
        </w:tc>
        <w:tc>
          <w:tcPr>
            <w:tcW w:w="6248"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Σωρευμένες απομειώσεις δένδρων και φυτών</w:t>
            </w:r>
          </w:p>
        </w:tc>
      </w:tr>
      <w:tr w:rsidR="00A22421" w:rsidRPr="00A22421" w:rsidTr="00A22421">
        <w:trPr>
          <w:trHeight w:val="221"/>
        </w:trPr>
        <w:tc>
          <w:tcPr>
            <w:tcW w:w="1025" w:type="dxa"/>
            <w:tcMar>
              <w:top w:w="0" w:type="dxa"/>
              <w:left w:w="40" w:type="dxa"/>
              <w:bottom w:w="0" w:type="dxa"/>
              <w:right w:w="40" w:type="dxa"/>
            </w:tcMar>
            <w:hideMark/>
          </w:tcPr>
          <w:p w:rsidR="00A22421" w:rsidRPr="00A22421" w:rsidRDefault="00A22421" w:rsidP="00A22421">
            <w:pPr>
              <w:spacing w:after="0" w:line="221" w:lineRule="atLeast"/>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18</w:t>
            </w:r>
          </w:p>
        </w:tc>
        <w:tc>
          <w:tcPr>
            <w:tcW w:w="6248" w:type="dxa"/>
            <w:tcMar>
              <w:top w:w="0" w:type="dxa"/>
              <w:left w:w="40" w:type="dxa"/>
              <w:bottom w:w="0" w:type="dxa"/>
              <w:right w:w="40" w:type="dxa"/>
            </w:tcMar>
            <w:hideMark/>
          </w:tcPr>
          <w:p w:rsidR="00A22421" w:rsidRPr="00A22421" w:rsidRDefault="00A22421" w:rsidP="00A22421">
            <w:pPr>
              <w:spacing w:after="0" w:line="221" w:lineRule="atLeast"/>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Άυλα</w:t>
            </w:r>
          </w:p>
        </w:tc>
      </w:tr>
      <w:tr w:rsidR="00A22421" w:rsidRPr="00A22421" w:rsidTr="00A22421">
        <w:trPr>
          <w:trHeight w:val="257"/>
        </w:trPr>
        <w:tc>
          <w:tcPr>
            <w:tcW w:w="102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18.01</w:t>
            </w:r>
          </w:p>
        </w:tc>
        <w:tc>
          <w:tcPr>
            <w:tcW w:w="6248"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Δαπάνες ανάπτυξης</w:t>
            </w:r>
          </w:p>
        </w:tc>
      </w:tr>
      <w:tr w:rsidR="00A22421" w:rsidRPr="00A22421" w:rsidTr="00A22421">
        <w:trPr>
          <w:trHeight w:val="239"/>
        </w:trPr>
        <w:tc>
          <w:tcPr>
            <w:tcW w:w="102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18.01.01</w:t>
            </w:r>
          </w:p>
        </w:tc>
        <w:tc>
          <w:tcPr>
            <w:tcW w:w="6248"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Μικτή αξία κτήσης δαπανών ανάπτυξης</w:t>
            </w:r>
          </w:p>
        </w:tc>
      </w:tr>
      <w:tr w:rsidR="00A22421" w:rsidRPr="00A22421" w:rsidTr="00A22421">
        <w:trPr>
          <w:trHeight w:val="244"/>
        </w:trPr>
        <w:tc>
          <w:tcPr>
            <w:tcW w:w="102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18.01.02</w:t>
            </w:r>
          </w:p>
        </w:tc>
        <w:tc>
          <w:tcPr>
            <w:tcW w:w="6248"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Σωρευμένες αποσβέσεις δαπανών ανάπτυξης</w:t>
            </w:r>
          </w:p>
        </w:tc>
      </w:tr>
      <w:tr w:rsidR="00A22421" w:rsidRPr="00A22421" w:rsidTr="00A22421">
        <w:trPr>
          <w:trHeight w:val="244"/>
        </w:trPr>
        <w:tc>
          <w:tcPr>
            <w:tcW w:w="102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18.01.03</w:t>
            </w:r>
          </w:p>
        </w:tc>
        <w:tc>
          <w:tcPr>
            <w:tcW w:w="6248"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Σωρευμένες απομειώσεις δαπανών ανάπτυξης</w:t>
            </w:r>
          </w:p>
        </w:tc>
      </w:tr>
      <w:tr w:rsidR="00A22421" w:rsidRPr="00A22421" w:rsidTr="00A22421">
        <w:trPr>
          <w:trHeight w:val="230"/>
        </w:trPr>
        <w:tc>
          <w:tcPr>
            <w:tcW w:w="102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18.02</w:t>
            </w:r>
          </w:p>
        </w:tc>
        <w:tc>
          <w:tcPr>
            <w:tcW w:w="6248"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Υπεραξία</w:t>
            </w:r>
          </w:p>
        </w:tc>
      </w:tr>
      <w:tr w:rsidR="00A22421" w:rsidRPr="00A22421" w:rsidTr="00A22421">
        <w:trPr>
          <w:trHeight w:val="248"/>
        </w:trPr>
        <w:tc>
          <w:tcPr>
            <w:tcW w:w="102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18.02.01</w:t>
            </w:r>
          </w:p>
        </w:tc>
        <w:tc>
          <w:tcPr>
            <w:tcW w:w="6248"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Μικτή αξία κτήσης υπεραξίας</w:t>
            </w:r>
          </w:p>
        </w:tc>
      </w:tr>
      <w:tr w:rsidR="00A22421" w:rsidRPr="00A22421" w:rsidTr="00A22421">
        <w:trPr>
          <w:trHeight w:val="244"/>
        </w:trPr>
        <w:tc>
          <w:tcPr>
            <w:tcW w:w="102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18.02.02</w:t>
            </w:r>
          </w:p>
        </w:tc>
        <w:tc>
          <w:tcPr>
            <w:tcW w:w="6248"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Σωρευμένες αποσβέσεις υπεραξίας</w:t>
            </w:r>
          </w:p>
        </w:tc>
      </w:tr>
      <w:tr w:rsidR="00A22421" w:rsidRPr="00A22421" w:rsidTr="00A22421">
        <w:trPr>
          <w:trHeight w:val="239"/>
        </w:trPr>
        <w:tc>
          <w:tcPr>
            <w:tcW w:w="102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18.02.03</w:t>
            </w:r>
          </w:p>
        </w:tc>
        <w:tc>
          <w:tcPr>
            <w:tcW w:w="6248"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Σωρευμένες απομειώσεις υπεραξίας</w:t>
            </w:r>
          </w:p>
        </w:tc>
      </w:tr>
      <w:tr w:rsidR="00A22421" w:rsidRPr="00A22421" w:rsidTr="00A22421">
        <w:trPr>
          <w:trHeight w:val="221"/>
        </w:trPr>
        <w:tc>
          <w:tcPr>
            <w:tcW w:w="1025" w:type="dxa"/>
            <w:tcMar>
              <w:top w:w="0" w:type="dxa"/>
              <w:left w:w="40" w:type="dxa"/>
              <w:bottom w:w="0" w:type="dxa"/>
              <w:right w:w="40" w:type="dxa"/>
            </w:tcMar>
            <w:hideMark/>
          </w:tcPr>
          <w:p w:rsidR="00A22421" w:rsidRPr="00A22421" w:rsidRDefault="00A22421" w:rsidP="00A22421">
            <w:pPr>
              <w:spacing w:after="0" w:line="221" w:lineRule="atLeast"/>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18.03</w:t>
            </w:r>
          </w:p>
        </w:tc>
        <w:tc>
          <w:tcPr>
            <w:tcW w:w="6248" w:type="dxa"/>
            <w:tcMar>
              <w:top w:w="0" w:type="dxa"/>
              <w:left w:w="40" w:type="dxa"/>
              <w:bottom w:w="0" w:type="dxa"/>
              <w:right w:w="40" w:type="dxa"/>
            </w:tcMar>
            <w:hideMark/>
          </w:tcPr>
          <w:p w:rsidR="00A22421" w:rsidRPr="00A22421" w:rsidRDefault="00A22421" w:rsidP="00A22421">
            <w:pPr>
              <w:spacing w:after="0" w:line="221" w:lineRule="atLeast"/>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Λοιπά άυλα</w:t>
            </w:r>
          </w:p>
        </w:tc>
      </w:tr>
      <w:tr w:rsidR="00A22421" w:rsidRPr="00A22421" w:rsidTr="00A22421">
        <w:trPr>
          <w:trHeight w:val="257"/>
        </w:trPr>
        <w:tc>
          <w:tcPr>
            <w:tcW w:w="102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18.03.01</w:t>
            </w:r>
          </w:p>
        </w:tc>
        <w:tc>
          <w:tcPr>
            <w:tcW w:w="6248"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Μικτή αξία κτήσης λοιπών άυλων</w:t>
            </w:r>
          </w:p>
        </w:tc>
      </w:tr>
      <w:tr w:rsidR="00A22421" w:rsidRPr="00A22421" w:rsidTr="00A22421">
        <w:trPr>
          <w:trHeight w:val="244"/>
        </w:trPr>
        <w:tc>
          <w:tcPr>
            <w:tcW w:w="102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18.03.02</w:t>
            </w:r>
          </w:p>
        </w:tc>
        <w:tc>
          <w:tcPr>
            <w:tcW w:w="6248"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Σωρευμένες αποσβέσεις λοιπών άυλων</w:t>
            </w:r>
          </w:p>
        </w:tc>
      </w:tr>
      <w:tr w:rsidR="00A22421" w:rsidRPr="00A22421" w:rsidTr="00A22421">
        <w:trPr>
          <w:trHeight w:val="361"/>
        </w:trPr>
        <w:tc>
          <w:tcPr>
            <w:tcW w:w="102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18.03.03</w:t>
            </w:r>
          </w:p>
        </w:tc>
        <w:tc>
          <w:tcPr>
            <w:tcW w:w="6248"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Σωρευμένες απομειώσεις λοιπών άυλων</w:t>
            </w:r>
          </w:p>
        </w:tc>
      </w:tr>
      <w:tr w:rsidR="00A22421" w:rsidRPr="00A22421" w:rsidTr="00A22421">
        <w:trPr>
          <w:trHeight w:val="366"/>
        </w:trPr>
        <w:tc>
          <w:tcPr>
            <w:tcW w:w="102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Σημείωση</w:t>
            </w:r>
          </w:p>
        </w:tc>
        <w:tc>
          <w:tcPr>
            <w:tcW w:w="6248"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szCs w:val="18"/>
                <w:lang w:eastAsia="el-GR"/>
              </w:rPr>
              <w:t> </w:t>
            </w:r>
          </w:p>
        </w:tc>
      </w:tr>
    </w:tbl>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1) Τα υπό κατασκευή πάγια παρακολουθούνται σε υπολογαριασμό κάθε λογαριασμού παγίου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b/>
          <w:bCs/>
          <w:color w:val="000000"/>
          <w:sz w:val="18"/>
          <w:lang w:eastAsia="el-GR"/>
        </w:rPr>
        <w:t>(2) ΑΠΟΘΕΜΑΤΑ</w:t>
      </w:r>
    </w:p>
    <w:tbl>
      <w:tblPr>
        <w:tblW w:w="0" w:type="auto"/>
        <w:tblInd w:w="40" w:type="dxa"/>
        <w:tblCellMar>
          <w:left w:w="0" w:type="dxa"/>
          <w:right w:w="0" w:type="dxa"/>
        </w:tblCellMar>
        <w:tblLook w:val="04A0"/>
      </w:tblPr>
      <w:tblGrid>
        <w:gridCol w:w="1260"/>
        <w:gridCol w:w="30"/>
        <w:gridCol w:w="4890"/>
        <w:gridCol w:w="1665"/>
      </w:tblGrid>
      <w:tr w:rsidR="00A22421" w:rsidRPr="00A22421" w:rsidTr="00A22421">
        <w:trPr>
          <w:trHeight w:val="264"/>
        </w:trPr>
        <w:tc>
          <w:tcPr>
            <w:tcW w:w="1003"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20</w:t>
            </w:r>
          </w:p>
        </w:tc>
        <w:tc>
          <w:tcPr>
            <w:tcW w:w="5280" w:type="dxa"/>
            <w:gridSpan w:val="3"/>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Εμπορεύματα</w:t>
            </w:r>
          </w:p>
        </w:tc>
      </w:tr>
      <w:tr w:rsidR="00A22421" w:rsidRPr="00A22421" w:rsidTr="00A22421">
        <w:trPr>
          <w:trHeight w:val="264"/>
        </w:trPr>
        <w:tc>
          <w:tcPr>
            <w:tcW w:w="1003"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20.01</w:t>
            </w:r>
          </w:p>
        </w:tc>
        <w:tc>
          <w:tcPr>
            <w:tcW w:w="5280" w:type="dxa"/>
            <w:gridSpan w:val="3"/>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Εμπορεύματα έναρξης</w:t>
            </w:r>
          </w:p>
        </w:tc>
      </w:tr>
      <w:tr w:rsidR="00A22421" w:rsidRPr="00A22421" w:rsidTr="00A22421">
        <w:trPr>
          <w:trHeight w:val="264"/>
        </w:trPr>
        <w:tc>
          <w:tcPr>
            <w:tcW w:w="1003"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20.02</w:t>
            </w:r>
          </w:p>
        </w:tc>
        <w:tc>
          <w:tcPr>
            <w:tcW w:w="5280" w:type="dxa"/>
            <w:gridSpan w:val="3"/>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Αγορές εμπορευμάτων χρήσης</w:t>
            </w:r>
          </w:p>
        </w:tc>
      </w:tr>
      <w:tr w:rsidR="00A22421" w:rsidRPr="00A22421" w:rsidTr="00A22421">
        <w:trPr>
          <w:trHeight w:val="254"/>
        </w:trPr>
        <w:tc>
          <w:tcPr>
            <w:tcW w:w="1003"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20.03</w:t>
            </w:r>
          </w:p>
        </w:tc>
        <w:tc>
          <w:tcPr>
            <w:tcW w:w="5280" w:type="dxa"/>
            <w:gridSpan w:val="3"/>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Εκπτώσεις αγορών εμπορευμάτων</w:t>
            </w:r>
          </w:p>
        </w:tc>
      </w:tr>
      <w:tr w:rsidR="00A22421" w:rsidRPr="00A22421" w:rsidTr="00A22421">
        <w:trPr>
          <w:trHeight w:val="250"/>
        </w:trPr>
        <w:tc>
          <w:tcPr>
            <w:tcW w:w="1003"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20.04</w:t>
            </w:r>
          </w:p>
        </w:tc>
        <w:tc>
          <w:tcPr>
            <w:tcW w:w="5280" w:type="dxa"/>
            <w:gridSpan w:val="3"/>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Επιστροφές αγορών εμπορευμάτων</w:t>
            </w:r>
          </w:p>
        </w:tc>
      </w:tr>
      <w:tr w:rsidR="00A22421" w:rsidRPr="00A22421" w:rsidTr="00A22421">
        <w:trPr>
          <w:trHeight w:val="254"/>
        </w:trPr>
        <w:tc>
          <w:tcPr>
            <w:tcW w:w="1003"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20.05</w:t>
            </w:r>
          </w:p>
        </w:tc>
        <w:tc>
          <w:tcPr>
            <w:tcW w:w="5280" w:type="dxa"/>
            <w:gridSpan w:val="3"/>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Απομείωση εμπορευμάτων</w:t>
            </w:r>
          </w:p>
        </w:tc>
      </w:tr>
      <w:tr w:rsidR="00A22421" w:rsidRPr="00A22421" w:rsidTr="00A22421">
        <w:trPr>
          <w:trHeight w:val="259"/>
        </w:trPr>
        <w:tc>
          <w:tcPr>
            <w:tcW w:w="1003"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20.06</w:t>
            </w:r>
          </w:p>
        </w:tc>
        <w:tc>
          <w:tcPr>
            <w:tcW w:w="5280" w:type="dxa"/>
            <w:gridSpan w:val="3"/>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Εμπορεύματα λήξης</w:t>
            </w:r>
          </w:p>
        </w:tc>
      </w:tr>
      <w:tr w:rsidR="00A22421" w:rsidRPr="00A22421" w:rsidTr="00A22421">
        <w:trPr>
          <w:trHeight w:val="250"/>
        </w:trPr>
        <w:tc>
          <w:tcPr>
            <w:tcW w:w="1003"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21</w:t>
            </w:r>
          </w:p>
        </w:tc>
        <w:tc>
          <w:tcPr>
            <w:tcW w:w="5280" w:type="dxa"/>
            <w:gridSpan w:val="3"/>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Προϊόντα</w:t>
            </w:r>
          </w:p>
        </w:tc>
      </w:tr>
      <w:tr w:rsidR="00A22421" w:rsidRPr="00A22421" w:rsidTr="00A22421">
        <w:trPr>
          <w:trHeight w:val="264"/>
        </w:trPr>
        <w:tc>
          <w:tcPr>
            <w:tcW w:w="1003"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21.01</w:t>
            </w:r>
          </w:p>
        </w:tc>
        <w:tc>
          <w:tcPr>
            <w:tcW w:w="5280" w:type="dxa"/>
            <w:gridSpan w:val="3"/>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Προϊόντα έναρξης</w:t>
            </w:r>
          </w:p>
        </w:tc>
      </w:tr>
      <w:tr w:rsidR="00A22421" w:rsidRPr="00A22421" w:rsidTr="00A22421">
        <w:trPr>
          <w:trHeight w:val="269"/>
        </w:trPr>
        <w:tc>
          <w:tcPr>
            <w:tcW w:w="1003"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21.02</w:t>
            </w:r>
          </w:p>
        </w:tc>
        <w:tc>
          <w:tcPr>
            <w:tcW w:w="5280" w:type="dxa"/>
            <w:gridSpan w:val="3"/>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Παραγωγή χρήσης</w:t>
            </w:r>
          </w:p>
        </w:tc>
      </w:tr>
      <w:tr w:rsidR="00A22421" w:rsidRPr="00A22421" w:rsidTr="00A22421">
        <w:trPr>
          <w:trHeight w:val="278"/>
        </w:trPr>
        <w:tc>
          <w:tcPr>
            <w:tcW w:w="1003"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21.03</w:t>
            </w:r>
          </w:p>
        </w:tc>
        <w:tc>
          <w:tcPr>
            <w:tcW w:w="5280" w:type="dxa"/>
            <w:gridSpan w:val="3"/>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Απομείωση προϊόντων</w:t>
            </w:r>
          </w:p>
        </w:tc>
      </w:tr>
      <w:tr w:rsidR="00A22421" w:rsidRPr="00A22421" w:rsidTr="00A22421">
        <w:trPr>
          <w:trHeight w:val="254"/>
        </w:trPr>
        <w:tc>
          <w:tcPr>
            <w:tcW w:w="1003"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21.04</w:t>
            </w:r>
          </w:p>
        </w:tc>
        <w:tc>
          <w:tcPr>
            <w:tcW w:w="5280" w:type="dxa"/>
            <w:gridSpan w:val="3"/>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Προϊόντα λήξης</w:t>
            </w:r>
          </w:p>
        </w:tc>
      </w:tr>
      <w:tr w:rsidR="00A22421" w:rsidRPr="00A22421" w:rsidTr="00A22421">
        <w:trPr>
          <w:trHeight w:val="264"/>
        </w:trPr>
        <w:tc>
          <w:tcPr>
            <w:tcW w:w="1003"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22</w:t>
            </w:r>
          </w:p>
        </w:tc>
        <w:tc>
          <w:tcPr>
            <w:tcW w:w="5280" w:type="dxa"/>
            <w:gridSpan w:val="3"/>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Βιολογικά περιουσιακά στοιχεία (κυκλοφορούντα)</w:t>
            </w:r>
          </w:p>
        </w:tc>
      </w:tr>
      <w:tr w:rsidR="00A22421" w:rsidRPr="00A22421" w:rsidTr="00A22421">
        <w:trPr>
          <w:trHeight w:val="235"/>
        </w:trPr>
        <w:tc>
          <w:tcPr>
            <w:tcW w:w="1003"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22.01</w:t>
            </w:r>
          </w:p>
        </w:tc>
        <w:tc>
          <w:tcPr>
            <w:tcW w:w="5280" w:type="dxa"/>
            <w:gridSpan w:val="3"/>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Ζώντα ζώα</w:t>
            </w:r>
          </w:p>
        </w:tc>
      </w:tr>
      <w:tr w:rsidR="00A22421" w:rsidRPr="00A22421" w:rsidTr="00A22421">
        <w:trPr>
          <w:trHeight w:val="274"/>
        </w:trPr>
        <w:tc>
          <w:tcPr>
            <w:tcW w:w="1003"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22.01.01</w:t>
            </w:r>
          </w:p>
        </w:tc>
        <w:tc>
          <w:tcPr>
            <w:tcW w:w="5280" w:type="dxa"/>
            <w:gridSpan w:val="3"/>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Ζώντα ζώα έναρξης</w:t>
            </w:r>
          </w:p>
        </w:tc>
      </w:tr>
      <w:tr w:rsidR="00A22421" w:rsidRPr="00A22421" w:rsidTr="00A22421">
        <w:trPr>
          <w:trHeight w:val="254"/>
        </w:trPr>
        <w:tc>
          <w:tcPr>
            <w:tcW w:w="1003"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22.01.02</w:t>
            </w:r>
          </w:p>
        </w:tc>
        <w:tc>
          <w:tcPr>
            <w:tcW w:w="5280" w:type="dxa"/>
            <w:gridSpan w:val="3"/>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Αγορές ζώντων ζώων</w:t>
            </w:r>
          </w:p>
        </w:tc>
      </w:tr>
      <w:tr w:rsidR="00A22421" w:rsidRPr="00A22421" w:rsidTr="00A22421">
        <w:trPr>
          <w:trHeight w:val="264"/>
        </w:trPr>
        <w:tc>
          <w:tcPr>
            <w:tcW w:w="1003"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22.01.03</w:t>
            </w:r>
          </w:p>
        </w:tc>
        <w:tc>
          <w:tcPr>
            <w:tcW w:w="5280" w:type="dxa"/>
            <w:gridSpan w:val="3"/>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Εκπτώσεις αγορών ζώντων ζώων</w:t>
            </w:r>
          </w:p>
        </w:tc>
      </w:tr>
      <w:tr w:rsidR="00A22421" w:rsidRPr="00A22421" w:rsidTr="00A22421">
        <w:trPr>
          <w:trHeight w:val="259"/>
        </w:trPr>
        <w:tc>
          <w:tcPr>
            <w:tcW w:w="1003"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22.01.04</w:t>
            </w:r>
          </w:p>
        </w:tc>
        <w:tc>
          <w:tcPr>
            <w:tcW w:w="5280" w:type="dxa"/>
            <w:gridSpan w:val="3"/>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Επιστροφές αγορών ζώντων ζώων</w:t>
            </w:r>
          </w:p>
        </w:tc>
      </w:tr>
      <w:tr w:rsidR="00A22421" w:rsidRPr="00A22421" w:rsidTr="00A22421">
        <w:trPr>
          <w:trHeight w:val="254"/>
        </w:trPr>
        <w:tc>
          <w:tcPr>
            <w:tcW w:w="1003"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22.01.05</w:t>
            </w:r>
          </w:p>
        </w:tc>
        <w:tc>
          <w:tcPr>
            <w:tcW w:w="5280" w:type="dxa"/>
            <w:gridSpan w:val="3"/>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Απομείωση ζώντων ζώων</w:t>
            </w:r>
          </w:p>
        </w:tc>
      </w:tr>
      <w:tr w:rsidR="00A22421" w:rsidRPr="00A22421" w:rsidTr="00A22421">
        <w:trPr>
          <w:trHeight w:val="259"/>
        </w:trPr>
        <w:tc>
          <w:tcPr>
            <w:tcW w:w="1003"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22.01.06</w:t>
            </w:r>
          </w:p>
        </w:tc>
        <w:tc>
          <w:tcPr>
            <w:tcW w:w="5280" w:type="dxa"/>
            <w:gridSpan w:val="3"/>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Διαφορές επιμέτρησης εύλογης αξίας ζώντων ζώων</w:t>
            </w:r>
          </w:p>
        </w:tc>
      </w:tr>
      <w:tr w:rsidR="00A22421" w:rsidRPr="00A22421" w:rsidTr="00A22421">
        <w:trPr>
          <w:trHeight w:val="250"/>
        </w:trPr>
        <w:tc>
          <w:tcPr>
            <w:tcW w:w="1003"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22.01.07</w:t>
            </w:r>
          </w:p>
        </w:tc>
        <w:tc>
          <w:tcPr>
            <w:tcW w:w="5280" w:type="dxa"/>
            <w:gridSpan w:val="3"/>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Ζώντα ζώα λήξης</w:t>
            </w:r>
          </w:p>
        </w:tc>
      </w:tr>
      <w:tr w:rsidR="00A22421" w:rsidRPr="00A22421" w:rsidTr="00A22421">
        <w:trPr>
          <w:trHeight w:val="269"/>
        </w:trPr>
        <w:tc>
          <w:tcPr>
            <w:tcW w:w="1003"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22.02</w:t>
            </w:r>
          </w:p>
        </w:tc>
        <w:tc>
          <w:tcPr>
            <w:tcW w:w="5280" w:type="dxa"/>
            <w:gridSpan w:val="3"/>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Δένδρα και φυτά</w:t>
            </w:r>
          </w:p>
        </w:tc>
      </w:tr>
      <w:tr w:rsidR="00A22421" w:rsidRPr="00A22421" w:rsidTr="00A22421">
        <w:trPr>
          <w:trHeight w:val="254"/>
        </w:trPr>
        <w:tc>
          <w:tcPr>
            <w:tcW w:w="1003"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22.02.01</w:t>
            </w:r>
          </w:p>
        </w:tc>
        <w:tc>
          <w:tcPr>
            <w:tcW w:w="5280" w:type="dxa"/>
            <w:gridSpan w:val="3"/>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Δένδρα και φυτά έναρξης</w:t>
            </w:r>
          </w:p>
        </w:tc>
      </w:tr>
      <w:tr w:rsidR="00A22421" w:rsidRPr="00A22421" w:rsidTr="00A22421">
        <w:trPr>
          <w:trHeight w:val="259"/>
        </w:trPr>
        <w:tc>
          <w:tcPr>
            <w:tcW w:w="1003"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22.02.02</w:t>
            </w:r>
          </w:p>
        </w:tc>
        <w:tc>
          <w:tcPr>
            <w:tcW w:w="5280" w:type="dxa"/>
            <w:gridSpan w:val="3"/>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Αγορές δένδρων και φυτών</w:t>
            </w:r>
          </w:p>
        </w:tc>
      </w:tr>
      <w:tr w:rsidR="00A22421" w:rsidRPr="00A22421" w:rsidTr="00A22421">
        <w:trPr>
          <w:trHeight w:val="259"/>
        </w:trPr>
        <w:tc>
          <w:tcPr>
            <w:tcW w:w="1003"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22.02.03</w:t>
            </w:r>
          </w:p>
        </w:tc>
        <w:tc>
          <w:tcPr>
            <w:tcW w:w="5280" w:type="dxa"/>
            <w:gridSpan w:val="3"/>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Εκπτώσεις αγορών δένδρων και φυτών</w:t>
            </w:r>
          </w:p>
        </w:tc>
      </w:tr>
      <w:tr w:rsidR="00A22421" w:rsidRPr="00A22421" w:rsidTr="00A22421">
        <w:trPr>
          <w:trHeight w:val="254"/>
        </w:trPr>
        <w:tc>
          <w:tcPr>
            <w:tcW w:w="1003"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22.02.04</w:t>
            </w:r>
          </w:p>
        </w:tc>
        <w:tc>
          <w:tcPr>
            <w:tcW w:w="5280" w:type="dxa"/>
            <w:gridSpan w:val="3"/>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Επιστροφές αγορών δένδρων και φυτών</w:t>
            </w:r>
          </w:p>
        </w:tc>
      </w:tr>
      <w:tr w:rsidR="00A22421" w:rsidRPr="00A22421" w:rsidTr="00A22421">
        <w:trPr>
          <w:trHeight w:val="259"/>
        </w:trPr>
        <w:tc>
          <w:tcPr>
            <w:tcW w:w="1003"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lastRenderedPageBreak/>
              <w:t>22.02.05</w:t>
            </w:r>
          </w:p>
        </w:tc>
        <w:tc>
          <w:tcPr>
            <w:tcW w:w="5280" w:type="dxa"/>
            <w:gridSpan w:val="3"/>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Απομείωση δένδρων και φυτών</w:t>
            </w:r>
          </w:p>
        </w:tc>
      </w:tr>
      <w:tr w:rsidR="00A22421" w:rsidRPr="00A22421" w:rsidTr="00A22421">
        <w:trPr>
          <w:trHeight w:val="254"/>
        </w:trPr>
        <w:tc>
          <w:tcPr>
            <w:tcW w:w="1003"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22.02.06</w:t>
            </w:r>
          </w:p>
        </w:tc>
        <w:tc>
          <w:tcPr>
            <w:tcW w:w="5280" w:type="dxa"/>
            <w:gridSpan w:val="3"/>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Διαφορές επιμέτρησης εύλογης αξίας δένδρων και φυτών</w:t>
            </w:r>
          </w:p>
        </w:tc>
      </w:tr>
      <w:tr w:rsidR="00A22421" w:rsidRPr="00A22421" w:rsidTr="00A22421">
        <w:trPr>
          <w:trHeight w:val="259"/>
        </w:trPr>
        <w:tc>
          <w:tcPr>
            <w:tcW w:w="1003"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22.02.07</w:t>
            </w:r>
          </w:p>
        </w:tc>
        <w:tc>
          <w:tcPr>
            <w:tcW w:w="5280" w:type="dxa"/>
            <w:gridSpan w:val="3"/>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Δένδρα και φυτά λήξης</w:t>
            </w:r>
          </w:p>
        </w:tc>
      </w:tr>
      <w:tr w:rsidR="00A22421" w:rsidRPr="00A22421" w:rsidTr="00A22421">
        <w:trPr>
          <w:trHeight w:val="259"/>
        </w:trPr>
        <w:tc>
          <w:tcPr>
            <w:tcW w:w="1003"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23</w:t>
            </w:r>
          </w:p>
        </w:tc>
        <w:tc>
          <w:tcPr>
            <w:tcW w:w="5280" w:type="dxa"/>
            <w:gridSpan w:val="3"/>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Παραγωγή σε εξέλιξη</w:t>
            </w:r>
          </w:p>
        </w:tc>
      </w:tr>
      <w:tr w:rsidR="00A22421" w:rsidRPr="00A22421" w:rsidTr="00A22421">
        <w:trPr>
          <w:trHeight w:val="254"/>
        </w:trPr>
        <w:tc>
          <w:tcPr>
            <w:tcW w:w="1003"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23.01</w:t>
            </w:r>
          </w:p>
        </w:tc>
        <w:tc>
          <w:tcPr>
            <w:tcW w:w="5280" w:type="dxa"/>
            <w:gridSpan w:val="3"/>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Παραγωγή σε εξέλιξη έναρξης</w:t>
            </w:r>
          </w:p>
        </w:tc>
      </w:tr>
      <w:tr w:rsidR="00A22421" w:rsidRPr="00A22421" w:rsidTr="00A22421">
        <w:trPr>
          <w:trHeight w:val="259"/>
        </w:trPr>
        <w:tc>
          <w:tcPr>
            <w:tcW w:w="1003"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23.02</w:t>
            </w:r>
          </w:p>
        </w:tc>
        <w:tc>
          <w:tcPr>
            <w:tcW w:w="5280" w:type="dxa"/>
            <w:gridSpan w:val="3"/>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Παραγωγή σε εξέλιξη λήξης</w:t>
            </w:r>
          </w:p>
        </w:tc>
      </w:tr>
      <w:tr w:rsidR="00A22421" w:rsidRPr="00A22421" w:rsidTr="00A22421">
        <w:trPr>
          <w:trHeight w:val="259"/>
        </w:trPr>
        <w:tc>
          <w:tcPr>
            <w:tcW w:w="1003"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24</w:t>
            </w:r>
          </w:p>
        </w:tc>
        <w:tc>
          <w:tcPr>
            <w:tcW w:w="5280" w:type="dxa"/>
            <w:gridSpan w:val="3"/>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Πρώτες ύλες και υλικά</w:t>
            </w:r>
          </w:p>
        </w:tc>
      </w:tr>
      <w:tr w:rsidR="00A22421" w:rsidRPr="00A22421" w:rsidTr="00A22421">
        <w:trPr>
          <w:trHeight w:val="254"/>
        </w:trPr>
        <w:tc>
          <w:tcPr>
            <w:tcW w:w="1003"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24.01</w:t>
            </w:r>
          </w:p>
        </w:tc>
        <w:tc>
          <w:tcPr>
            <w:tcW w:w="5280" w:type="dxa"/>
            <w:gridSpan w:val="3"/>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Πρώτες ύλες και υλικά έναρξης</w:t>
            </w:r>
          </w:p>
        </w:tc>
      </w:tr>
      <w:tr w:rsidR="00A22421" w:rsidRPr="00A22421" w:rsidTr="00A22421">
        <w:trPr>
          <w:trHeight w:val="254"/>
        </w:trPr>
        <w:tc>
          <w:tcPr>
            <w:tcW w:w="1003"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24.02</w:t>
            </w:r>
          </w:p>
        </w:tc>
        <w:tc>
          <w:tcPr>
            <w:tcW w:w="5280" w:type="dxa"/>
            <w:gridSpan w:val="3"/>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Αγορές πρώτων υλών και υλικών χρήσης</w:t>
            </w:r>
          </w:p>
        </w:tc>
      </w:tr>
      <w:tr w:rsidR="00A22421" w:rsidRPr="00A22421" w:rsidTr="00A22421">
        <w:trPr>
          <w:trHeight w:val="259"/>
        </w:trPr>
        <w:tc>
          <w:tcPr>
            <w:tcW w:w="1003"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24.03</w:t>
            </w:r>
          </w:p>
        </w:tc>
        <w:tc>
          <w:tcPr>
            <w:tcW w:w="5280" w:type="dxa"/>
            <w:gridSpan w:val="3"/>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Εκπτώσεις αγορών πρώτων υλών και υλικών</w:t>
            </w:r>
          </w:p>
        </w:tc>
      </w:tr>
      <w:tr w:rsidR="00A22421" w:rsidRPr="00A22421" w:rsidTr="00A22421">
        <w:trPr>
          <w:trHeight w:val="259"/>
        </w:trPr>
        <w:tc>
          <w:tcPr>
            <w:tcW w:w="1003"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24.04</w:t>
            </w:r>
          </w:p>
        </w:tc>
        <w:tc>
          <w:tcPr>
            <w:tcW w:w="5280" w:type="dxa"/>
            <w:gridSpan w:val="3"/>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Επιστροφές αγορών πρώτων υλών και υλικών</w:t>
            </w:r>
          </w:p>
        </w:tc>
      </w:tr>
      <w:tr w:rsidR="00A22421" w:rsidRPr="00A22421" w:rsidTr="00A22421">
        <w:trPr>
          <w:trHeight w:val="254"/>
        </w:trPr>
        <w:tc>
          <w:tcPr>
            <w:tcW w:w="1003"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24.05</w:t>
            </w:r>
          </w:p>
        </w:tc>
        <w:tc>
          <w:tcPr>
            <w:tcW w:w="5280" w:type="dxa"/>
            <w:gridSpan w:val="3"/>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Απομείωση πρώτων υλών και υλικών</w:t>
            </w:r>
          </w:p>
        </w:tc>
      </w:tr>
      <w:tr w:rsidR="00A22421" w:rsidRPr="00A22421" w:rsidTr="00A22421">
        <w:trPr>
          <w:trHeight w:val="269"/>
        </w:trPr>
        <w:tc>
          <w:tcPr>
            <w:tcW w:w="1003"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24.06</w:t>
            </w:r>
          </w:p>
        </w:tc>
        <w:tc>
          <w:tcPr>
            <w:tcW w:w="5280" w:type="dxa"/>
            <w:gridSpan w:val="3"/>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Αποθέματα λήξης πρώτων υλών και υλικών</w:t>
            </w:r>
          </w:p>
        </w:tc>
      </w:tr>
      <w:tr w:rsidR="00A22421" w:rsidRPr="00A22421" w:rsidTr="00A22421">
        <w:trPr>
          <w:trHeight w:val="259"/>
        </w:trPr>
        <w:tc>
          <w:tcPr>
            <w:tcW w:w="1003"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25</w:t>
            </w:r>
          </w:p>
        </w:tc>
        <w:tc>
          <w:tcPr>
            <w:tcW w:w="5280" w:type="dxa"/>
            <w:gridSpan w:val="3"/>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Υλικά συσκευασίας</w:t>
            </w:r>
          </w:p>
        </w:tc>
      </w:tr>
      <w:tr w:rsidR="00A22421" w:rsidRPr="00A22421" w:rsidTr="00A22421">
        <w:trPr>
          <w:trHeight w:val="254"/>
        </w:trPr>
        <w:tc>
          <w:tcPr>
            <w:tcW w:w="1003"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25.01</w:t>
            </w:r>
          </w:p>
        </w:tc>
        <w:tc>
          <w:tcPr>
            <w:tcW w:w="5280" w:type="dxa"/>
            <w:gridSpan w:val="3"/>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Υλικά συσκευασίας έναρξης</w:t>
            </w:r>
          </w:p>
        </w:tc>
      </w:tr>
      <w:tr w:rsidR="00A22421" w:rsidRPr="00A22421" w:rsidTr="00A22421">
        <w:trPr>
          <w:trHeight w:val="259"/>
        </w:trPr>
        <w:tc>
          <w:tcPr>
            <w:tcW w:w="1003"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25.02</w:t>
            </w:r>
          </w:p>
        </w:tc>
        <w:tc>
          <w:tcPr>
            <w:tcW w:w="5280" w:type="dxa"/>
            <w:gridSpan w:val="3"/>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Αγορές υλικών συσκευασίας</w:t>
            </w:r>
          </w:p>
        </w:tc>
      </w:tr>
      <w:tr w:rsidR="00A22421" w:rsidRPr="00A22421" w:rsidTr="00A22421">
        <w:trPr>
          <w:trHeight w:val="259"/>
        </w:trPr>
        <w:tc>
          <w:tcPr>
            <w:tcW w:w="1003"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25.03</w:t>
            </w:r>
          </w:p>
        </w:tc>
        <w:tc>
          <w:tcPr>
            <w:tcW w:w="5280" w:type="dxa"/>
            <w:gridSpan w:val="3"/>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Εκπτώσεις αγορών υλικών συσκευασίας</w:t>
            </w:r>
          </w:p>
        </w:tc>
      </w:tr>
      <w:tr w:rsidR="00A22421" w:rsidRPr="00A22421" w:rsidTr="00A22421">
        <w:trPr>
          <w:trHeight w:val="259"/>
        </w:trPr>
        <w:tc>
          <w:tcPr>
            <w:tcW w:w="1003"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25.04</w:t>
            </w:r>
          </w:p>
        </w:tc>
        <w:tc>
          <w:tcPr>
            <w:tcW w:w="5280" w:type="dxa"/>
            <w:gridSpan w:val="3"/>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Επιστροφές αγορών υλικών συσκευασίας</w:t>
            </w:r>
          </w:p>
        </w:tc>
      </w:tr>
      <w:tr w:rsidR="00A22421" w:rsidRPr="00A22421" w:rsidTr="00A22421">
        <w:trPr>
          <w:trHeight w:val="254"/>
        </w:trPr>
        <w:tc>
          <w:tcPr>
            <w:tcW w:w="1003"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25.05</w:t>
            </w:r>
          </w:p>
        </w:tc>
        <w:tc>
          <w:tcPr>
            <w:tcW w:w="5280" w:type="dxa"/>
            <w:gridSpan w:val="3"/>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Απομείωση υλικών συσκευασίας</w:t>
            </w:r>
          </w:p>
        </w:tc>
      </w:tr>
      <w:tr w:rsidR="00A22421" w:rsidRPr="00A22421" w:rsidTr="00A22421">
        <w:trPr>
          <w:trHeight w:val="254"/>
        </w:trPr>
        <w:tc>
          <w:tcPr>
            <w:tcW w:w="1003"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25.06</w:t>
            </w:r>
          </w:p>
        </w:tc>
        <w:tc>
          <w:tcPr>
            <w:tcW w:w="5280" w:type="dxa"/>
            <w:gridSpan w:val="3"/>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Υλικά συσκευασίας λήξης</w:t>
            </w:r>
          </w:p>
        </w:tc>
      </w:tr>
      <w:tr w:rsidR="00A22421" w:rsidRPr="00A22421" w:rsidTr="00A22421">
        <w:trPr>
          <w:trHeight w:val="240"/>
        </w:trPr>
        <w:tc>
          <w:tcPr>
            <w:tcW w:w="1031" w:type="dxa"/>
            <w:gridSpan w:val="2"/>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26</w:t>
            </w:r>
          </w:p>
        </w:tc>
        <w:tc>
          <w:tcPr>
            <w:tcW w:w="391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Ανταλλακτικά παγίων</w:t>
            </w:r>
          </w:p>
        </w:tc>
        <w:tc>
          <w:tcPr>
            <w:tcW w:w="1665"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59"/>
        </w:trPr>
        <w:tc>
          <w:tcPr>
            <w:tcW w:w="1031" w:type="dxa"/>
            <w:gridSpan w:val="2"/>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26.01</w:t>
            </w:r>
          </w:p>
        </w:tc>
        <w:tc>
          <w:tcPr>
            <w:tcW w:w="391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Ανταλλακτικά παγίων έναρξης</w:t>
            </w:r>
          </w:p>
        </w:tc>
        <w:tc>
          <w:tcPr>
            <w:tcW w:w="1665"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49"/>
        </w:trPr>
        <w:tc>
          <w:tcPr>
            <w:tcW w:w="1031" w:type="dxa"/>
            <w:gridSpan w:val="2"/>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26.02</w:t>
            </w:r>
          </w:p>
        </w:tc>
        <w:tc>
          <w:tcPr>
            <w:tcW w:w="391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Αγορές ανταλλακτικών παγίων</w:t>
            </w:r>
          </w:p>
        </w:tc>
        <w:tc>
          <w:tcPr>
            <w:tcW w:w="1665"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54"/>
        </w:trPr>
        <w:tc>
          <w:tcPr>
            <w:tcW w:w="1031" w:type="dxa"/>
            <w:gridSpan w:val="2"/>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26.03</w:t>
            </w:r>
          </w:p>
        </w:tc>
        <w:tc>
          <w:tcPr>
            <w:tcW w:w="391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Εκπτώσεις αγορών ανταλλακτικών παγίων</w:t>
            </w:r>
          </w:p>
        </w:tc>
        <w:tc>
          <w:tcPr>
            <w:tcW w:w="1665"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54"/>
        </w:trPr>
        <w:tc>
          <w:tcPr>
            <w:tcW w:w="1031" w:type="dxa"/>
            <w:gridSpan w:val="2"/>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26.04</w:t>
            </w:r>
          </w:p>
        </w:tc>
        <w:tc>
          <w:tcPr>
            <w:tcW w:w="391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Επιστροφές αγορών ανταλλακτικών παγίων</w:t>
            </w:r>
          </w:p>
        </w:tc>
        <w:tc>
          <w:tcPr>
            <w:tcW w:w="1665"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45"/>
        </w:trPr>
        <w:tc>
          <w:tcPr>
            <w:tcW w:w="1031" w:type="dxa"/>
            <w:gridSpan w:val="2"/>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26.05</w:t>
            </w:r>
          </w:p>
        </w:tc>
        <w:tc>
          <w:tcPr>
            <w:tcW w:w="391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Απομείωση ανταλλακτικών</w:t>
            </w:r>
          </w:p>
        </w:tc>
        <w:tc>
          <w:tcPr>
            <w:tcW w:w="1665"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64"/>
        </w:trPr>
        <w:tc>
          <w:tcPr>
            <w:tcW w:w="1031" w:type="dxa"/>
            <w:gridSpan w:val="2"/>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26.06</w:t>
            </w:r>
          </w:p>
        </w:tc>
        <w:tc>
          <w:tcPr>
            <w:tcW w:w="391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Ανταλλακτικά παγίων λήξης</w:t>
            </w:r>
          </w:p>
        </w:tc>
        <w:tc>
          <w:tcPr>
            <w:tcW w:w="1665"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49"/>
        </w:trPr>
        <w:tc>
          <w:tcPr>
            <w:tcW w:w="1031" w:type="dxa"/>
            <w:gridSpan w:val="2"/>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27</w:t>
            </w:r>
          </w:p>
        </w:tc>
        <w:tc>
          <w:tcPr>
            <w:tcW w:w="391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Λοιπά αποθέματα</w:t>
            </w:r>
          </w:p>
        </w:tc>
        <w:tc>
          <w:tcPr>
            <w:tcW w:w="1665"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49"/>
        </w:trPr>
        <w:tc>
          <w:tcPr>
            <w:tcW w:w="1031" w:type="dxa"/>
            <w:gridSpan w:val="2"/>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27.01</w:t>
            </w:r>
          </w:p>
        </w:tc>
        <w:tc>
          <w:tcPr>
            <w:tcW w:w="391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Λοιπά αποθέματα έναρξης</w:t>
            </w:r>
          </w:p>
        </w:tc>
        <w:tc>
          <w:tcPr>
            <w:tcW w:w="1665"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54"/>
        </w:trPr>
        <w:tc>
          <w:tcPr>
            <w:tcW w:w="1031" w:type="dxa"/>
            <w:gridSpan w:val="2"/>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27.02</w:t>
            </w:r>
          </w:p>
        </w:tc>
        <w:tc>
          <w:tcPr>
            <w:tcW w:w="391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Αγορές λοιπών αποθεμάτων</w:t>
            </w:r>
          </w:p>
        </w:tc>
        <w:tc>
          <w:tcPr>
            <w:tcW w:w="1665"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54"/>
        </w:trPr>
        <w:tc>
          <w:tcPr>
            <w:tcW w:w="1031" w:type="dxa"/>
            <w:gridSpan w:val="2"/>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27.03</w:t>
            </w:r>
          </w:p>
        </w:tc>
        <w:tc>
          <w:tcPr>
            <w:tcW w:w="391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Εκπτώσεις αγορών λοιπών αποθεμάτων</w:t>
            </w:r>
          </w:p>
        </w:tc>
        <w:tc>
          <w:tcPr>
            <w:tcW w:w="1665"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54"/>
        </w:trPr>
        <w:tc>
          <w:tcPr>
            <w:tcW w:w="1031" w:type="dxa"/>
            <w:gridSpan w:val="2"/>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27.04</w:t>
            </w:r>
          </w:p>
        </w:tc>
        <w:tc>
          <w:tcPr>
            <w:tcW w:w="391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Επιστροφές αγορών λοιπών αποθεμάτων</w:t>
            </w:r>
          </w:p>
        </w:tc>
        <w:tc>
          <w:tcPr>
            <w:tcW w:w="1665"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59"/>
        </w:trPr>
        <w:tc>
          <w:tcPr>
            <w:tcW w:w="1031" w:type="dxa"/>
            <w:gridSpan w:val="2"/>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27.05</w:t>
            </w:r>
          </w:p>
        </w:tc>
        <w:tc>
          <w:tcPr>
            <w:tcW w:w="391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Απομείωση λοιπών αποθεμάτων</w:t>
            </w:r>
          </w:p>
        </w:tc>
        <w:tc>
          <w:tcPr>
            <w:tcW w:w="1665"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54"/>
        </w:trPr>
        <w:tc>
          <w:tcPr>
            <w:tcW w:w="1031" w:type="dxa"/>
            <w:gridSpan w:val="2"/>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27.06</w:t>
            </w:r>
          </w:p>
        </w:tc>
        <w:tc>
          <w:tcPr>
            <w:tcW w:w="391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Λοιπά αποθέματα λήξης</w:t>
            </w:r>
          </w:p>
        </w:tc>
        <w:tc>
          <w:tcPr>
            <w:tcW w:w="1665"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54"/>
        </w:trPr>
        <w:tc>
          <w:tcPr>
            <w:tcW w:w="1031" w:type="dxa"/>
            <w:gridSpan w:val="2"/>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Σημείωση</w:t>
            </w:r>
          </w:p>
        </w:tc>
        <w:tc>
          <w:tcPr>
            <w:tcW w:w="3915"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szCs w:val="18"/>
                <w:lang w:eastAsia="el-GR"/>
              </w:rPr>
              <w:t> </w:t>
            </w:r>
          </w:p>
        </w:tc>
        <w:tc>
          <w:tcPr>
            <w:tcW w:w="1665"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c>
          <w:tcPr>
            <w:tcW w:w="126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1"/>
                <w:szCs w:val="24"/>
                <w:lang w:eastAsia="el-GR"/>
              </w:rPr>
            </w:pP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1"/>
                <w:szCs w:val="24"/>
                <w:lang w:eastAsia="el-GR"/>
              </w:rPr>
            </w:pPr>
          </w:p>
        </w:tc>
        <w:tc>
          <w:tcPr>
            <w:tcW w:w="489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1"/>
                <w:szCs w:val="24"/>
                <w:lang w:eastAsia="el-GR"/>
              </w:rPr>
            </w:pPr>
          </w:p>
        </w:tc>
        <w:tc>
          <w:tcPr>
            <w:tcW w:w="1665"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1"/>
                <w:szCs w:val="24"/>
                <w:lang w:eastAsia="el-GR"/>
              </w:rPr>
            </w:pPr>
          </w:p>
        </w:tc>
      </w:tr>
    </w:tbl>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1) Οι λογαριασμοί 25 «Υλικά συσκευασίας» και 26 «Ανταλλακτικά παγίων» είναι δυνατόν να παρακολουθούνται στο λογαριασμό Πρώτες ύλες και υλικά, όταν τα σχετικά ποσά δεν είναι σημαντικά.</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2) Το κόστος αναλώσεων και το κόστος πωληθέντων είναι δυνατόν να παρακολουθείται στους λογαριασμούς της ομάδας 2</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3) Στο τέλος της περιόδου, το «Κόστος πωληθέντων», όταν τηρείται, μεταφέρεται στο λογαριασμό 82.01 «Συγκέντρωση αποτελεσματικών λογαριασμών». Όταν δεν τηρείται λογαριασμός «Κόστος πωληθέντων», με το σχετικό ποσό πιστώνονται οι λογαριασμοί αποθεμάτων, με μεταφορά στο λογαριασμό 82.01 «Συγκέντρωση αποτελεσματικών λογαριασμών».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(3) ΧΡΗΜΑΤΟΟΙΚΟΝΟΜΙΚΑ ΚΑΙ ΛΟΙΠΑ ΠΕΡΙΟΥΣΙΑΚΑ ΣΤΟΙΧΕΙΑ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30 Πελάτες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30.01 Πελάτες - μη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30.01.01 Πελάτες μη συνδεδεμένες οντότητες - ονομαστικό ποσό</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30.01.02 Μη δουλευμένοι τόκοι μη συνδεδεμένων πελατών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30.01.03 Προκαταβολές μη συνδεδεμένων πελατών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30.01.04 Απομείωση μη συνδεδεμένων πελατών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30.02 Πελάτες -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 0.02.01 Συνδεδεμένοι πελάτες - ονομαστικό ποσό</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30.02.02 Μη δουλευμένοι τόκοι συνδεδεμένων πελατών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30.02.03 Προκαταβολές συνδεδεμένων πελατών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lastRenderedPageBreak/>
        <w:t>30.02.04 Απομείωση συνδεδεμένων πελατών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31 Αξιόγραφα εμπορικών απαιτήσεων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31.01 Αξιόγραφα εμπορικών απαιτήσεων - μη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31.01.01 Αξιόγραφα εμπορικών απαιτήσεων μη συνδεδεμένων οντοτήτων - ονομαστικό ποσό</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31.01.02 Μη δουλευμένοι τόκοι αξιόγραφων εμπορικών απαιτήσεων μη συνδεδεμένων οντοτήτων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31.01.03 Απομείωση αξιόγραφων εμπορικών απαιτήσεων μη συνδεδεμένων οντοτήτων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pacing w:val="30"/>
          <w:sz w:val="18"/>
          <w:lang w:eastAsia="el-GR"/>
        </w:rPr>
        <w:t>31</w:t>
      </w:r>
      <w:r w:rsidRPr="00A22421">
        <w:rPr>
          <w:rFonts w:ascii="Verdana" w:eastAsia="Times New Roman" w:hAnsi="Verdana" w:cs="Times New Roman"/>
          <w:color w:val="000000"/>
          <w:sz w:val="18"/>
          <w:lang w:eastAsia="el-GR"/>
        </w:rPr>
        <w:t>.02 Αξιόγραφα εμπορικών απαιτήσεων -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31.02.01 Αξιόγραφα εμπορικών απαιτήσεων συνδεδεμένων οντοτήτων - ονομαστικό ποσό</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31.02.02 Μη δουλευμένοι τόκοι αξιόγραφων εμπορικών απαιτήσεων συνδεδεμένων οντοτήτων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31.02.03 Απομείωση αξιόγραφων εμπορικών απαιτήσεων συνδεδεμένων οντοτήτων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32 Χορηγηθέντα δάνεια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32.01 Δάνεια χορηγηθέντα σε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32.02 Δάνεια χορηγηθέντα στο προσωπικό και στη διοίκηση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32.03 Λοιπά χορηγηθέντα δάνεια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32.04 Απομείωση χορηγηθέντων δανείων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33 Λοιπές απαιτήσεις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33.01 Έσοδα από πάσης φύσεως συμμετοχές εισπρακτέα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33.01.01 Έσοδα από πάσης φύσεως συμμετοχές εισπρακτέα - ονομαστικό ποσό</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33.01.02 Απομείωση - έσοδα από πάσης φύσεως συμμετοχές εισπρακτέα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33.02 Αλλες απαιτήσεις από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33.02.01 Αλλες απαιτήσεις από συνδεδεμένες οντότητες - ονομαστικό ποσό</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33.02.02 Απομείωση - άλλες απαιτήσεις από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33.03 Αλλες απαιτήσεις από μη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33.03.01 Αλλες απαιτήσεις από μη συνδεδεμένες οντότητες - ονομαστικό ποσό</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33.03.02 Απομείωση - άλλες απαιτήσεις από μη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33.04 Εγγυήσεις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34 Επενδύσεις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34.01 Διακρατούμενες έως τη λήξη επενδύσεις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34.01.01 Διακρατούμενες έως τη λήξη επενδύσεις - ονομαστική αξία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34.01.02 Διακρατούμενες έως τη λήξη επενδύσεις - συμπληρωματικά ποσά</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34.01.03 Απομείωση διακρατούμενων έως τη λήξη επενδύσεων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34.02 Διαθέσιμα για πώληση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34.02.01 Διαθέσιμα για πώληση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34.02.02 Απομείωση διαθέσιμων για πώληση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34.03 Εμπορικό χαρτοφυλάκιο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35 Χρηματοοικονομικά στοιχεία για αντιστάθμιση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35.01 Χρηματοοικονομικά στοιχεία για αντιστάθμιση εύλογης αξίας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35.02 Χρηματοοικονομικά στοιχεία για αντιστάθμιση ταμειακών ροών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36 Συμμετοχές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36.01 Συ μμετοχές σε θυγατρικές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36.01.01 Συμμετοχές σε θυγατρικές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36.01.02 Απομείωση συμμετοχών σε θυγατρικές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36.02 Συμμετοχές σε συγγενείς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36.02.01 Συμμετοχές σε συγγενείς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36.02.02 Απομείωση συμμετοχών σε συγγενείς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36.03 Συμμετοχές σε κοινοπραξίες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36.03.01 Συμμετοχές σε κοινοπραξίες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36.03.02 Απομείωσης συμμετοχών σε κοινοπραξίες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37 Προπληρωμένα έξοδα και δουλευμένα έσοδα περιόδου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37.01 Προπληρωμένα έξοδα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37.01.01 Προπληρωμένα έξοδα σε μη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37.01.02 Προπληρωμένα έξοδα σε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37.02 Δουλευμένα έσοδα περιόδου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37.02.01 Δουλευμένα έσοδα περιόδου από μη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37.02.02 Δουλευμένα έσοδα περιόδου από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38 Ταμειακά διαθέσιμα και ισοδύναμα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38.01 Ταμείο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38.02 Καταθέσεις όψεως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38.03 Καταθέσεις προθεσμίας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38.04 Λοιπά ταμειακά ισοδύναμα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lastRenderedPageBreak/>
        <w:t>39 Αναβαλλόμενοι φόροι ενεργητικού</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Σημείωση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Όταν τα χρηματοοικονομικά περιουσιακά στοιχεία παρακολουθούνται στο κόστος κτήσης, ο λογαριασμός 34 αναλύεται στους υπολογαριασμούς: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34.01 Χρεωστικοί τίτλοι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34.02 Λοιποί συμμετοχικοί τίτλοι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34.03 Λοιπά χρηματοοικονομικά στοιχεία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Οι ανωτέρω υπολογαριασμοί αναλύονται σύμφωνα με τις ανάγκες κάθε οντότητας.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(4) ΚΑΘΑΡΗ ΘΕΣΗ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40 Κεφάλαιο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41 Υπέρ το άρτιο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42 Καταθέσεις ιδιοκτητών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43 Ίδιοι τίτλοι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43.01 Αξία κτήσης ίδιων τίτλων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43.02 Αποτέλεσμα (κέρδος/ζημία) από τη διάθεση ίδιων τίτλων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44 Διαφορές εύλογης αξίας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44.01 Διαφορές εύλογης αξίας ενσώματων παγίων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44.02 Διαφορές εύλογης αξίας διαθέσιμων για πώληση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44.03 Διαφορές εύλογης αξίας στοιχείων αντιστάθμισης ταμειακών ροών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45 Συναλλαγματικές διαφορές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46 Αποθεματικά νόμων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47 Αφορολόγητα αποθεματικά</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48 Αποθεματικά καταστατικού και λοιπά αποθεματικά</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48.01 Αποθεματικά καταστατικού</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48.02 Προαιρετικά αποθεματικά αποφάσεων γενικής συνέλευσης ιδιοκτητών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49 Αποτελέσματα εις νέο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(5) ΥΠΟΧΡΕΩΣΕΙΣ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50 Προμηθευτές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50.01 Προμηθευτές - μη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50.02 Προμηθευτές -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50.03 Προκαταβολές σε προμηθευτές - μη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50.03.01 Προκαταβολές σε προμηθευτές για μη κυκλοφορούντα στοιχεία - μη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50.03.02 Προκαταβολές σε προμηθευτές για αποθέματα - μη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50.03.03 Λοιπές προκαταβολές σε προμηθευτές - μη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50.04 Προκαταβολές σε προμηθευτές -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50.04.01 Προκαταβολές σε προμηθευτές για μη κυκλοφορούντα στοιχεία -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50.04.02 Προκαταβολές σε προμηθευτές για αποθέματα -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50.04.03 Λοιπές προκαταβολές σε προμηθευτές -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51 Αξιόγραφα εμπορικών υποχρεώσεων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51.01 Αξιόγραφα εμπορικών υποχρεώσεων - μη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pacing w:val="30"/>
          <w:sz w:val="18"/>
          <w:lang w:eastAsia="el-GR"/>
        </w:rPr>
        <w:t>51</w:t>
      </w:r>
      <w:r w:rsidRPr="00A22421">
        <w:rPr>
          <w:rFonts w:ascii="Verdana" w:eastAsia="Times New Roman" w:hAnsi="Verdana" w:cs="Times New Roman"/>
          <w:color w:val="000000"/>
          <w:sz w:val="18"/>
          <w:lang w:eastAsia="el-GR"/>
        </w:rPr>
        <w:t>.02 Αξιόγραφα εμπορικών υποχρεώσεων -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52 Τραπεζικά δάνεια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52.01 Τραπεζικά δάνεια - μη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52.02 Τραπεζικά δάνεια -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53 Λοιπές υποχρεώσεις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53.01 Δάνεια από μη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5 3.02 Δάνεια από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53.03 Αποδοχές προσωπικού πληρωτέες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53.04 Υποχρεώσεις προς ιδιοκτήτες και διευθυντικό προσωπικό</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53.05 Μερίσματα, προμερίσματα και άλλα ποσά συναφούς φύσης πληρωτέα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53.06 Άλλες υποχρεώσεις προς μη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53.07 Άλλες υποχρεώσεις προς συνδεδεμένες οντότητες</w:t>
      </w:r>
    </w:p>
    <w:tbl>
      <w:tblPr>
        <w:tblW w:w="0" w:type="auto"/>
        <w:tblInd w:w="40" w:type="dxa"/>
        <w:tblCellMar>
          <w:left w:w="0" w:type="dxa"/>
          <w:right w:w="0" w:type="dxa"/>
        </w:tblCellMar>
        <w:tblLook w:val="04A0"/>
      </w:tblPr>
      <w:tblGrid>
        <w:gridCol w:w="1476"/>
        <w:gridCol w:w="5854"/>
      </w:tblGrid>
      <w:tr w:rsidR="00A22421" w:rsidRPr="00A22421" w:rsidTr="00A22421">
        <w:trPr>
          <w:trHeight w:val="263"/>
        </w:trPr>
        <w:tc>
          <w:tcPr>
            <w:tcW w:w="147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54</w:t>
            </w:r>
          </w:p>
        </w:tc>
        <w:tc>
          <w:tcPr>
            <w:tcW w:w="5854"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Υποχρεώσεις από φόρους και τέλη</w:t>
            </w:r>
          </w:p>
        </w:tc>
      </w:tr>
      <w:tr w:rsidR="00A22421" w:rsidRPr="00A22421" w:rsidTr="00A22421">
        <w:trPr>
          <w:trHeight w:val="250"/>
        </w:trPr>
        <w:tc>
          <w:tcPr>
            <w:tcW w:w="147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54.01</w:t>
            </w:r>
          </w:p>
        </w:tc>
        <w:tc>
          <w:tcPr>
            <w:tcW w:w="5854"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Φόρος εισοδήματος πληρωτέος</w:t>
            </w:r>
          </w:p>
        </w:tc>
      </w:tr>
      <w:tr w:rsidR="00A22421" w:rsidRPr="00A22421" w:rsidTr="00A22421">
        <w:trPr>
          <w:trHeight w:val="259"/>
        </w:trPr>
        <w:tc>
          <w:tcPr>
            <w:tcW w:w="147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54.01.01</w:t>
            </w:r>
          </w:p>
        </w:tc>
        <w:tc>
          <w:tcPr>
            <w:tcW w:w="5854"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Φόρος εισοδήματος ετήσιας δήλωσης</w:t>
            </w:r>
          </w:p>
        </w:tc>
      </w:tr>
      <w:tr w:rsidR="00A22421" w:rsidRPr="00A22421" w:rsidTr="00A22421">
        <w:trPr>
          <w:trHeight w:val="254"/>
        </w:trPr>
        <w:tc>
          <w:tcPr>
            <w:tcW w:w="147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54.01.02</w:t>
            </w:r>
          </w:p>
        </w:tc>
        <w:tc>
          <w:tcPr>
            <w:tcW w:w="5854"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Παρακρατούμενος φόρος εισοδήματος της οντότητας (αντίθετος)</w:t>
            </w:r>
          </w:p>
        </w:tc>
      </w:tr>
      <w:tr w:rsidR="00A22421" w:rsidRPr="00A22421" w:rsidTr="00A22421">
        <w:trPr>
          <w:trHeight w:val="250"/>
        </w:trPr>
        <w:tc>
          <w:tcPr>
            <w:tcW w:w="147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54.01.03</w:t>
            </w:r>
          </w:p>
        </w:tc>
        <w:tc>
          <w:tcPr>
            <w:tcW w:w="5854"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Προκαταβολή φόρου εισοδήματος (αντίθετος)</w:t>
            </w:r>
          </w:p>
        </w:tc>
      </w:tr>
      <w:tr w:rsidR="00A22421" w:rsidRPr="00A22421" w:rsidTr="00A22421">
        <w:trPr>
          <w:trHeight w:val="254"/>
        </w:trPr>
        <w:tc>
          <w:tcPr>
            <w:tcW w:w="147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54.02</w:t>
            </w:r>
          </w:p>
        </w:tc>
        <w:tc>
          <w:tcPr>
            <w:tcW w:w="5854"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Φόρος προστιθέμενης αξίας (ΦΠΑ)</w:t>
            </w:r>
          </w:p>
        </w:tc>
      </w:tr>
      <w:tr w:rsidR="00A22421" w:rsidRPr="00A22421" w:rsidTr="00A22421">
        <w:trPr>
          <w:trHeight w:val="245"/>
        </w:trPr>
        <w:tc>
          <w:tcPr>
            <w:tcW w:w="147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54.02.01</w:t>
            </w:r>
          </w:p>
        </w:tc>
        <w:tc>
          <w:tcPr>
            <w:tcW w:w="5854"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ΦΠΑ εκροών</w:t>
            </w:r>
          </w:p>
        </w:tc>
      </w:tr>
      <w:tr w:rsidR="00A22421" w:rsidRPr="00A22421" w:rsidTr="00A22421">
        <w:trPr>
          <w:trHeight w:val="250"/>
        </w:trPr>
        <w:tc>
          <w:tcPr>
            <w:tcW w:w="147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lastRenderedPageBreak/>
              <w:t>54.02.02</w:t>
            </w:r>
          </w:p>
        </w:tc>
        <w:tc>
          <w:tcPr>
            <w:tcW w:w="5854"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ΦΠΑ εισροών</w:t>
            </w:r>
          </w:p>
        </w:tc>
      </w:tr>
      <w:tr w:rsidR="00A22421" w:rsidRPr="00A22421" w:rsidTr="00A22421">
        <w:trPr>
          <w:trHeight w:val="263"/>
        </w:trPr>
        <w:tc>
          <w:tcPr>
            <w:tcW w:w="147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54.02.03</w:t>
            </w:r>
          </w:p>
        </w:tc>
        <w:tc>
          <w:tcPr>
            <w:tcW w:w="5854"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Καταβληθείς ΦΠΑ</w:t>
            </w:r>
          </w:p>
        </w:tc>
      </w:tr>
      <w:tr w:rsidR="00A22421" w:rsidRPr="00A22421" w:rsidTr="00A22421">
        <w:trPr>
          <w:trHeight w:val="259"/>
        </w:trPr>
        <w:tc>
          <w:tcPr>
            <w:tcW w:w="147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54.03</w:t>
            </w:r>
          </w:p>
        </w:tc>
        <w:tc>
          <w:tcPr>
            <w:tcW w:w="5854"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Παρακρατούμενοι φόροι εισοδήματος τρίτων</w:t>
            </w:r>
          </w:p>
        </w:tc>
      </w:tr>
      <w:tr w:rsidR="00A22421" w:rsidRPr="00A22421" w:rsidTr="00A22421">
        <w:trPr>
          <w:trHeight w:val="259"/>
        </w:trPr>
        <w:tc>
          <w:tcPr>
            <w:tcW w:w="147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54.03.01</w:t>
            </w:r>
          </w:p>
        </w:tc>
        <w:tc>
          <w:tcPr>
            <w:tcW w:w="5854"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Παρακρατούμενος φόρος από μισθωτή εργασία και συντάξεις</w:t>
            </w:r>
          </w:p>
        </w:tc>
      </w:tr>
      <w:tr w:rsidR="00A22421" w:rsidRPr="00A22421" w:rsidTr="00A22421">
        <w:trPr>
          <w:trHeight w:val="259"/>
        </w:trPr>
        <w:tc>
          <w:tcPr>
            <w:tcW w:w="147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54.03.02</w:t>
            </w:r>
          </w:p>
        </w:tc>
        <w:tc>
          <w:tcPr>
            <w:tcW w:w="5854"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Παρακρατούμενος φόρος από επιχειρηματική δραστηριότητα</w:t>
            </w:r>
          </w:p>
        </w:tc>
      </w:tr>
      <w:tr w:rsidR="00A22421" w:rsidRPr="00A22421" w:rsidTr="00A22421">
        <w:trPr>
          <w:trHeight w:val="259"/>
        </w:trPr>
        <w:tc>
          <w:tcPr>
            <w:tcW w:w="147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54.03.03</w:t>
            </w:r>
          </w:p>
        </w:tc>
        <w:tc>
          <w:tcPr>
            <w:tcW w:w="5854"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Παρακρατούμενος φόρος διανεμομένων μερισμάτων</w:t>
            </w:r>
          </w:p>
        </w:tc>
      </w:tr>
      <w:tr w:rsidR="00A22421" w:rsidRPr="00A22421" w:rsidTr="00A22421">
        <w:trPr>
          <w:trHeight w:val="254"/>
        </w:trPr>
        <w:tc>
          <w:tcPr>
            <w:tcW w:w="147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54.03.04</w:t>
            </w:r>
          </w:p>
        </w:tc>
        <w:tc>
          <w:tcPr>
            <w:tcW w:w="5854"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Λοιποί παρακρατούμενοι φόροι εισοδήματος</w:t>
            </w:r>
          </w:p>
        </w:tc>
      </w:tr>
      <w:tr w:rsidR="00A22421" w:rsidRPr="00A22421" w:rsidTr="00A22421">
        <w:trPr>
          <w:trHeight w:val="254"/>
        </w:trPr>
        <w:tc>
          <w:tcPr>
            <w:tcW w:w="147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54.04</w:t>
            </w:r>
          </w:p>
        </w:tc>
        <w:tc>
          <w:tcPr>
            <w:tcW w:w="5854"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Τέλη χαρτοσήμου</w:t>
            </w:r>
          </w:p>
        </w:tc>
      </w:tr>
      <w:tr w:rsidR="00A22421" w:rsidRPr="00A22421" w:rsidTr="00A22421">
        <w:trPr>
          <w:trHeight w:val="259"/>
        </w:trPr>
        <w:tc>
          <w:tcPr>
            <w:tcW w:w="147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54.05</w:t>
            </w:r>
          </w:p>
        </w:tc>
        <w:tc>
          <w:tcPr>
            <w:tcW w:w="5854"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Λοιποί φόροι, τέλη και εισφορές</w:t>
            </w:r>
          </w:p>
        </w:tc>
      </w:tr>
      <w:tr w:rsidR="00A22421" w:rsidRPr="00A22421" w:rsidTr="00A22421">
        <w:trPr>
          <w:trHeight w:val="250"/>
        </w:trPr>
        <w:tc>
          <w:tcPr>
            <w:tcW w:w="147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55</w:t>
            </w:r>
          </w:p>
        </w:tc>
        <w:tc>
          <w:tcPr>
            <w:tcW w:w="5854"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Υποχρεώσεις σε ασφαλιστικούς οργανισμούς</w:t>
            </w:r>
          </w:p>
        </w:tc>
      </w:tr>
      <w:tr w:rsidR="00A22421" w:rsidRPr="00A22421" w:rsidTr="00A22421">
        <w:trPr>
          <w:trHeight w:val="250"/>
        </w:trPr>
        <w:tc>
          <w:tcPr>
            <w:tcW w:w="147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55.01</w:t>
            </w:r>
          </w:p>
        </w:tc>
        <w:tc>
          <w:tcPr>
            <w:tcW w:w="5854"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Υποχρεώσεις σε ασφαλιστικούς οργανισμούς κύριας ασφάλισης</w:t>
            </w:r>
          </w:p>
        </w:tc>
      </w:tr>
      <w:tr w:rsidR="00A22421" w:rsidRPr="00A22421" w:rsidTr="00A22421">
        <w:trPr>
          <w:trHeight w:val="250"/>
        </w:trPr>
        <w:tc>
          <w:tcPr>
            <w:tcW w:w="147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55.02</w:t>
            </w:r>
          </w:p>
        </w:tc>
        <w:tc>
          <w:tcPr>
            <w:tcW w:w="5854"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Υποχρεώσεις σε ασφαλιστικούς οργανισμούς επικουρικής ασφάλισης</w:t>
            </w:r>
          </w:p>
        </w:tc>
      </w:tr>
      <w:tr w:rsidR="00A22421" w:rsidRPr="00A22421" w:rsidTr="00A22421">
        <w:trPr>
          <w:trHeight w:val="250"/>
        </w:trPr>
        <w:tc>
          <w:tcPr>
            <w:tcW w:w="147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56</w:t>
            </w:r>
          </w:p>
        </w:tc>
        <w:tc>
          <w:tcPr>
            <w:tcW w:w="5854"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Δουλευμένα έξοδα και έσοδα επομένων χρήσεων</w:t>
            </w:r>
          </w:p>
        </w:tc>
      </w:tr>
      <w:tr w:rsidR="00A22421" w:rsidRPr="00A22421" w:rsidTr="00A22421">
        <w:trPr>
          <w:trHeight w:val="254"/>
        </w:trPr>
        <w:tc>
          <w:tcPr>
            <w:tcW w:w="147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56.01</w:t>
            </w:r>
          </w:p>
        </w:tc>
        <w:tc>
          <w:tcPr>
            <w:tcW w:w="5854"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Έξοδα χρήσεως δουλευμένα</w:t>
            </w:r>
          </w:p>
        </w:tc>
      </w:tr>
      <w:tr w:rsidR="00A22421" w:rsidRPr="00A22421" w:rsidTr="00A22421">
        <w:trPr>
          <w:trHeight w:val="250"/>
        </w:trPr>
        <w:tc>
          <w:tcPr>
            <w:tcW w:w="147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56.01.01</w:t>
            </w:r>
          </w:p>
        </w:tc>
        <w:tc>
          <w:tcPr>
            <w:tcW w:w="5854"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Έξοδα χρήσεως δουλευμένα - μη συνδεδεμένες οντότητες</w:t>
            </w:r>
          </w:p>
        </w:tc>
      </w:tr>
      <w:tr w:rsidR="00A22421" w:rsidRPr="00A22421" w:rsidTr="00A22421">
        <w:trPr>
          <w:trHeight w:val="259"/>
        </w:trPr>
        <w:tc>
          <w:tcPr>
            <w:tcW w:w="147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56.01.02</w:t>
            </w:r>
          </w:p>
        </w:tc>
        <w:tc>
          <w:tcPr>
            <w:tcW w:w="5854"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Έξοδα χρήσεως δουλευμένα - συνδεδεμένες οντότητες</w:t>
            </w:r>
          </w:p>
        </w:tc>
      </w:tr>
      <w:tr w:rsidR="00A22421" w:rsidRPr="00A22421" w:rsidTr="00A22421">
        <w:trPr>
          <w:trHeight w:val="250"/>
        </w:trPr>
        <w:tc>
          <w:tcPr>
            <w:tcW w:w="147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56.02</w:t>
            </w:r>
          </w:p>
        </w:tc>
        <w:tc>
          <w:tcPr>
            <w:tcW w:w="5854"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Έσοδα επόμενων χρήσεων</w:t>
            </w:r>
          </w:p>
        </w:tc>
      </w:tr>
      <w:tr w:rsidR="00A22421" w:rsidRPr="00A22421" w:rsidTr="00A22421">
        <w:trPr>
          <w:trHeight w:val="254"/>
        </w:trPr>
        <w:tc>
          <w:tcPr>
            <w:tcW w:w="147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56.02.01</w:t>
            </w:r>
          </w:p>
        </w:tc>
        <w:tc>
          <w:tcPr>
            <w:tcW w:w="5854"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Έσοδα επόμενων χρήσεων - μη συνδεδεμένες οντότητες</w:t>
            </w:r>
          </w:p>
        </w:tc>
      </w:tr>
      <w:tr w:rsidR="00A22421" w:rsidRPr="00A22421" w:rsidTr="00A22421">
        <w:trPr>
          <w:trHeight w:val="254"/>
        </w:trPr>
        <w:tc>
          <w:tcPr>
            <w:tcW w:w="147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56.02.02</w:t>
            </w:r>
          </w:p>
        </w:tc>
        <w:tc>
          <w:tcPr>
            <w:tcW w:w="5854"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Έσοδα επόμενων χρήσεων - συνδεδεμένες οντότητες</w:t>
            </w:r>
          </w:p>
        </w:tc>
      </w:tr>
      <w:tr w:rsidR="00A22421" w:rsidRPr="00A22421" w:rsidTr="00A22421">
        <w:trPr>
          <w:trHeight w:val="254"/>
        </w:trPr>
        <w:tc>
          <w:tcPr>
            <w:tcW w:w="147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57</w:t>
            </w:r>
          </w:p>
        </w:tc>
        <w:tc>
          <w:tcPr>
            <w:tcW w:w="5854"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Προβλέψεις</w:t>
            </w:r>
          </w:p>
        </w:tc>
      </w:tr>
      <w:tr w:rsidR="00A22421" w:rsidRPr="00A22421" w:rsidTr="00A22421">
        <w:trPr>
          <w:trHeight w:val="250"/>
        </w:trPr>
        <w:tc>
          <w:tcPr>
            <w:tcW w:w="147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57.01</w:t>
            </w:r>
          </w:p>
        </w:tc>
        <w:tc>
          <w:tcPr>
            <w:tcW w:w="5854"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Προβλέψεις για παροχές σε εργαζομένους</w:t>
            </w:r>
          </w:p>
        </w:tc>
      </w:tr>
      <w:tr w:rsidR="00A22421" w:rsidRPr="00A22421" w:rsidTr="00A22421">
        <w:trPr>
          <w:trHeight w:val="250"/>
        </w:trPr>
        <w:tc>
          <w:tcPr>
            <w:tcW w:w="147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57.02</w:t>
            </w:r>
          </w:p>
        </w:tc>
        <w:tc>
          <w:tcPr>
            <w:tcW w:w="5854"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Λοιπές προβλέψεις</w:t>
            </w:r>
          </w:p>
        </w:tc>
      </w:tr>
      <w:tr w:rsidR="00A22421" w:rsidRPr="00A22421" w:rsidTr="00A22421">
        <w:trPr>
          <w:trHeight w:val="254"/>
        </w:trPr>
        <w:tc>
          <w:tcPr>
            <w:tcW w:w="147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57.02.01</w:t>
            </w:r>
          </w:p>
        </w:tc>
        <w:tc>
          <w:tcPr>
            <w:tcW w:w="5854"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Προβλέψεις για εκκρεμοδικίες</w:t>
            </w:r>
          </w:p>
        </w:tc>
      </w:tr>
      <w:tr w:rsidR="00A22421" w:rsidRPr="00A22421" w:rsidTr="00A22421">
        <w:trPr>
          <w:trHeight w:val="250"/>
        </w:trPr>
        <w:tc>
          <w:tcPr>
            <w:tcW w:w="147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57.02.02</w:t>
            </w:r>
          </w:p>
        </w:tc>
        <w:tc>
          <w:tcPr>
            <w:tcW w:w="5854"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Προβλέψεις για δοσμένες εγγυήσεις</w:t>
            </w:r>
          </w:p>
        </w:tc>
      </w:tr>
      <w:tr w:rsidR="00A22421" w:rsidRPr="00A22421" w:rsidTr="00A22421">
        <w:trPr>
          <w:trHeight w:val="245"/>
        </w:trPr>
        <w:tc>
          <w:tcPr>
            <w:tcW w:w="147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57.02.03</w:t>
            </w:r>
          </w:p>
        </w:tc>
        <w:tc>
          <w:tcPr>
            <w:tcW w:w="5854"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Προβλέψεις για αποκατάσταση περιβάλλοντος</w:t>
            </w:r>
          </w:p>
        </w:tc>
      </w:tr>
      <w:tr w:rsidR="00A22421" w:rsidRPr="00A22421" w:rsidTr="00A22421">
        <w:trPr>
          <w:trHeight w:val="259"/>
        </w:trPr>
        <w:tc>
          <w:tcPr>
            <w:tcW w:w="147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57.02.04</w:t>
            </w:r>
          </w:p>
        </w:tc>
        <w:tc>
          <w:tcPr>
            <w:tcW w:w="5854"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Προβλέψεις για διαφορές φορολογικού ελέγχου</w:t>
            </w:r>
          </w:p>
        </w:tc>
      </w:tr>
      <w:tr w:rsidR="00A22421" w:rsidRPr="00A22421" w:rsidTr="00A22421">
        <w:trPr>
          <w:trHeight w:val="250"/>
        </w:trPr>
        <w:tc>
          <w:tcPr>
            <w:tcW w:w="147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57.02.05</w:t>
            </w:r>
          </w:p>
        </w:tc>
        <w:tc>
          <w:tcPr>
            <w:tcW w:w="5854"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Άλλες προβλέψεις</w:t>
            </w:r>
          </w:p>
        </w:tc>
      </w:tr>
      <w:tr w:rsidR="00A22421" w:rsidRPr="00A22421" w:rsidTr="00A22421">
        <w:trPr>
          <w:trHeight w:val="272"/>
        </w:trPr>
        <w:tc>
          <w:tcPr>
            <w:tcW w:w="147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57.03</w:t>
            </w:r>
          </w:p>
        </w:tc>
        <w:tc>
          <w:tcPr>
            <w:tcW w:w="5854"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Προβλέψεις για συνδεδεμένες οντότητες</w:t>
            </w:r>
          </w:p>
        </w:tc>
      </w:tr>
      <w:tr w:rsidR="00A22421" w:rsidRPr="00A22421" w:rsidTr="00A22421">
        <w:trPr>
          <w:trHeight w:val="245"/>
        </w:trPr>
        <w:tc>
          <w:tcPr>
            <w:tcW w:w="147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58</w:t>
            </w:r>
          </w:p>
        </w:tc>
        <w:tc>
          <w:tcPr>
            <w:tcW w:w="5854"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Κρατικές επιχορηγήσεις</w:t>
            </w:r>
          </w:p>
        </w:tc>
      </w:tr>
      <w:tr w:rsidR="00A22421" w:rsidRPr="00A22421" w:rsidTr="00A22421">
        <w:trPr>
          <w:trHeight w:val="379"/>
        </w:trPr>
        <w:tc>
          <w:tcPr>
            <w:tcW w:w="147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59</w:t>
            </w:r>
          </w:p>
        </w:tc>
        <w:tc>
          <w:tcPr>
            <w:tcW w:w="5854"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Αναβαλλόμενοι φόροι παθητικού</w:t>
            </w:r>
          </w:p>
        </w:tc>
      </w:tr>
      <w:tr w:rsidR="00A22421" w:rsidRPr="00A22421" w:rsidTr="00A22421">
        <w:trPr>
          <w:trHeight w:val="383"/>
        </w:trPr>
        <w:tc>
          <w:tcPr>
            <w:tcW w:w="147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Σημείωση</w:t>
            </w:r>
          </w:p>
        </w:tc>
        <w:tc>
          <w:tcPr>
            <w:tcW w:w="5854"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szCs w:val="18"/>
                <w:lang w:eastAsia="el-GR"/>
              </w:rPr>
              <w:t> </w:t>
            </w:r>
          </w:p>
        </w:tc>
      </w:tr>
    </w:tbl>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1. Οι λογαριασμοί 54.01.02 «Παρακρατούμενος φόρος εισοδήματος (αντίθετος)» και 54.01.03 «Προκαταβολή φόρου εισοδήματος (αντίθετος)», μπορούν να εμφανίζονται και ως υπολογαριασμοί του 33 «Λοιπές απαιτήσεις», στο ενεργητικό.</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2. Για τους λογαριασμούς 54.02.01 «ΦΠΑ εκροών» και 54.02.02 «ΦΠΑ εισροών» παρέχεται η ακόλουθη ή άλλη κατάλληλη ανάλυση για την κάλυψη των απαιτήσεων της φορολογικής νομοθεσίας: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α) ανά βασική κατηγορία λογαριασμών, και συγκεκριμένα «Ενσώματα και άυλα πάγια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περιουσιακά στοιχεία», «Αποθέματα», «Έξοδα» και «Έσοδα», οι αξίες από τις οποίες προκύπτει ο φόρος.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β) η υπό (α) ανάλυση γίνεται ξεχωριστά για κάθε γεωγραφική περιοχή προέλευσης ή προορισμού των συναλλαγών, και συγκεκριμένα: «Συναλλαγές στο εσωτερικό της χώρας», «Ενδοκοινοτικές αποκτήσεις και παραδόσεις», «Συναλλαγές εκτός τηςΕυρωπαϊκήςΈνωσης».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γ) η υπό (α) και (β) ανάλυση θα γίνεται ξεχωριστά ανά συντελεστή ΦΠΑ.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Ανάλογη ανάλυση ως ανωτέρω (α έως γ) παρέχεται και στους σχετικούς λογαριασμούς αγορών, εξόδων και εσόδων.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(6) ΕΞΟΔΑ ΚΑΙ ΖΗΜΙΕΣ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60 Παροχές σε εργαζόμενους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60.01 Μικτές αποδοχές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60.02 Εργοδοτικές εισφορές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60.03 Λοιπές παροχές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60.04 Προβλέψεις για παροχές μετά την έξοδο από την υπηρεσία (καθαρό ποσό)</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60.05 Παροχές σε εργαζόμενους σε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61 Ζημιές επιμέτρησης περιουσιακών στοιχείων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61.01 Απομείωση ενσώματων παγίων (πλην βιολογικών)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pacing w:val="30"/>
          <w:sz w:val="18"/>
          <w:lang w:eastAsia="el-GR"/>
        </w:rPr>
        <w:t>61</w:t>
      </w:r>
      <w:r w:rsidRPr="00A22421">
        <w:rPr>
          <w:rFonts w:ascii="Verdana" w:eastAsia="Times New Roman" w:hAnsi="Verdana" w:cs="Times New Roman"/>
          <w:color w:val="000000"/>
          <w:sz w:val="18"/>
          <w:lang w:eastAsia="el-GR"/>
        </w:rPr>
        <w:t>.02 Απομείωση βιολογικών περιουσιακών στοιχείων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lastRenderedPageBreak/>
        <w:t>61.03 Απομείωση άυλων παγίων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61.04 Απομείωση αποθεμάτων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61.05 Απομείωση χρηματοοικονομικών στοιχείων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61.05.01 Απομείωση πελατών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pacing w:val="30"/>
          <w:sz w:val="18"/>
          <w:lang w:eastAsia="el-GR"/>
        </w:rPr>
        <w:t>61</w:t>
      </w:r>
      <w:r w:rsidRPr="00A22421">
        <w:rPr>
          <w:rFonts w:ascii="Verdana" w:eastAsia="Times New Roman" w:hAnsi="Verdana" w:cs="Times New Roman"/>
          <w:color w:val="000000"/>
          <w:sz w:val="18"/>
          <w:lang w:eastAsia="el-GR"/>
        </w:rPr>
        <w:t>.05.02 Απομείωση αξιόγραφων εμπορικών απαιτήσεων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61.05.03 Απομείωση διακρατούμενων μέχρι τη λήξη επενδύσεων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61.05.04 Απομείωση συμμετοχών σε θυγατρικές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pacing w:val="30"/>
          <w:sz w:val="18"/>
          <w:lang w:eastAsia="el-GR"/>
        </w:rPr>
        <w:t>61</w:t>
      </w:r>
      <w:r w:rsidRPr="00A22421">
        <w:rPr>
          <w:rFonts w:ascii="Verdana" w:eastAsia="Times New Roman" w:hAnsi="Verdana" w:cs="Times New Roman"/>
          <w:color w:val="000000"/>
          <w:sz w:val="18"/>
          <w:lang w:eastAsia="el-GR"/>
        </w:rPr>
        <w:t>.05.05 Απομείωση συμμετοχών σε συγγενείς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61.05.06 Απομείωση συμμετοχών σε κοινοπραξίες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61.06 Απομείωση λοιπών περιουσιακών στοιχείων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61.07 Ζημίες από επιμέτρηση στην εύλογη αξία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61.07.01 Ζημιές εύλογης αξίας ενσώματων πάγιων στοιχείων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61.07.02 Ζημιές εύλογης αξίας βιολογικών περιουσιακών στοιχείων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61.07.03 Ζημιές εύλογης αξίας χρηματοοικονομικών στοιχείων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62 Χρεωστικές συναλλαγματικές διαφορές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62.01 Χρεωστικές συναλλαγματικές διαφορές από διακανονισμό</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62.01.01 Χρεωστικές συν/τικές διαφορές διακανονισμού εμπορικών απαιτήσεων και υποχρεώσεων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62.01.02 Χρεωστικές συν/τικές διαφορές διακανονισμού δανείων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62.01.03 Χρεωστικές συν/τικές διαφορές διακανονισμού λοιπών στοιχείων ισολογισμού</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62.02 Χρεωστικές συναλλαγματικές διαφορές επιμέτρησης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62.02.01 Χρεωστικές συν/τικές διαφορές επιμέτρησης εμπορικών απαιτήσεων και υποχρεώσεων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62.02.02 Χρεωστικές συν/τικές διαφορές επιμέτρησης δανείων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62.02.03 Χρεωστικές συν/τικές διαφορές επιμέτρησης λοιπών στοιχείων ισολογισμού</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63 Ζημιές από διάθεση-απόσυρση μη κυκλοφορούντων περιουσιακών στοιχείων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63.01 Ζημιές από διάθεση-απόσυρση ενσώματων παγίων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63.02 Ζημιές από διάθεση-απόσυρση άυλων πάγιων στοιχείων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63.03 Ζημιές από διάθεση χρηματοοικονομικών στοιχείων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63.04 Ζημιές από διάθεση - απόσυρση περιουσιακών στοιχείων σε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64 Διάφορα λειτουργικά έξοδα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64.01 Αμοιβές για υπηρεσίες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64.01.01 Αμοιβές για υπηρεσίες - μη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64.01.02 Αμοιβές για υπηρεσίες -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64.02 Ενέργεια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64.03 Ύδρευση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64.04 Τηλεπικοινωνίες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64.05 Ενοίκια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64.05.01 Ενοίκια - μη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64.05.02 Ενοίκια -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64.06 Ασφάλιστρα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64.07 Μεταφορικά</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64.08 Αναλώσιμα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64.09 Επισκευές και συντηρήσεις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64.10 Διαφήμιση και προβολή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64.11 Φόροι και τέλη (πλην φόρου εισοδήματος)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64.12 Λοιπά έξοδα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64.13 Διάφορα λειτουργικά έξοδα από συνδεδεμένες οντότητες</w:t>
      </w:r>
    </w:p>
    <w:tbl>
      <w:tblPr>
        <w:tblW w:w="0" w:type="auto"/>
        <w:tblInd w:w="40" w:type="dxa"/>
        <w:tblCellMar>
          <w:left w:w="0" w:type="dxa"/>
          <w:right w:w="0" w:type="dxa"/>
        </w:tblCellMar>
        <w:tblLook w:val="04A0"/>
      </w:tblPr>
      <w:tblGrid>
        <w:gridCol w:w="830"/>
        <w:gridCol w:w="6706"/>
      </w:tblGrid>
      <w:tr w:rsidR="00A22421" w:rsidRPr="00A22421" w:rsidTr="00A22421">
        <w:trPr>
          <w:trHeight w:val="269"/>
        </w:trPr>
        <w:tc>
          <w:tcPr>
            <w:tcW w:w="830"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65</w:t>
            </w:r>
          </w:p>
        </w:tc>
        <w:tc>
          <w:tcPr>
            <w:tcW w:w="670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Χρεωστικοί τόκοι και συναφή έξοδα</w:t>
            </w:r>
          </w:p>
        </w:tc>
      </w:tr>
      <w:tr w:rsidR="00A22421" w:rsidRPr="00A22421" w:rsidTr="00A22421">
        <w:trPr>
          <w:trHeight w:val="245"/>
        </w:trPr>
        <w:tc>
          <w:tcPr>
            <w:tcW w:w="830"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65.01</w:t>
            </w:r>
          </w:p>
        </w:tc>
        <w:tc>
          <w:tcPr>
            <w:tcW w:w="670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Τόκοι τραπεζικών δανείων</w:t>
            </w:r>
          </w:p>
        </w:tc>
      </w:tr>
      <w:tr w:rsidR="00A22421" w:rsidRPr="00A22421" w:rsidTr="00A22421">
        <w:trPr>
          <w:trHeight w:val="274"/>
        </w:trPr>
        <w:tc>
          <w:tcPr>
            <w:tcW w:w="830"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65.02</w:t>
            </w:r>
          </w:p>
        </w:tc>
        <w:tc>
          <w:tcPr>
            <w:tcW w:w="670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Τόκοι δανείων από συνδεδεμένες οντότητες</w:t>
            </w:r>
          </w:p>
        </w:tc>
      </w:tr>
      <w:tr w:rsidR="00A22421" w:rsidRPr="00A22421" w:rsidTr="00A22421">
        <w:trPr>
          <w:trHeight w:val="240"/>
        </w:trPr>
        <w:tc>
          <w:tcPr>
            <w:tcW w:w="830"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65.03</w:t>
            </w:r>
          </w:p>
        </w:tc>
        <w:tc>
          <w:tcPr>
            <w:tcW w:w="670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Τόκοι λοιπών δανείων</w:t>
            </w:r>
          </w:p>
        </w:tc>
      </w:tr>
      <w:tr w:rsidR="00A22421" w:rsidRPr="00A22421" w:rsidTr="00A22421">
        <w:trPr>
          <w:trHeight w:val="283"/>
        </w:trPr>
        <w:tc>
          <w:tcPr>
            <w:tcW w:w="830"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65.04</w:t>
            </w:r>
          </w:p>
        </w:tc>
        <w:tc>
          <w:tcPr>
            <w:tcW w:w="670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Τόκοι λοιπών υποχρεώσεων και προβλέψεων</w:t>
            </w:r>
          </w:p>
        </w:tc>
      </w:tr>
      <w:tr w:rsidR="00A22421" w:rsidRPr="00A22421" w:rsidTr="00A22421">
        <w:trPr>
          <w:trHeight w:val="259"/>
        </w:trPr>
        <w:tc>
          <w:tcPr>
            <w:tcW w:w="830"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65.05</w:t>
            </w:r>
          </w:p>
        </w:tc>
        <w:tc>
          <w:tcPr>
            <w:tcW w:w="670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Λοιπά χρηματοοικονομικά έξοδα</w:t>
            </w:r>
          </w:p>
        </w:tc>
      </w:tr>
      <w:tr w:rsidR="00A22421" w:rsidRPr="00A22421" w:rsidTr="00A22421">
        <w:trPr>
          <w:trHeight w:val="254"/>
        </w:trPr>
        <w:tc>
          <w:tcPr>
            <w:tcW w:w="830"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66</w:t>
            </w:r>
          </w:p>
        </w:tc>
        <w:tc>
          <w:tcPr>
            <w:tcW w:w="670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Αποσβέσεις</w:t>
            </w:r>
          </w:p>
        </w:tc>
      </w:tr>
      <w:tr w:rsidR="00A22421" w:rsidRPr="00A22421" w:rsidTr="00A22421">
        <w:trPr>
          <w:trHeight w:val="259"/>
        </w:trPr>
        <w:tc>
          <w:tcPr>
            <w:tcW w:w="830"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66.01</w:t>
            </w:r>
          </w:p>
        </w:tc>
        <w:tc>
          <w:tcPr>
            <w:tcW w:w="670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Αποσβέσεις διαμορφώσεων γης</w:t>
            </w:r>
          </w:p>
        </w:tc>
      </w:tr>
      <w:tr w:rsidR="00A22421" w:rsidRPr="00A22421" w:rsidTr="00A22421">
        <w:trPr>
          <w:trHeight w:val="264"/>
        </w:trPr>
        <w:tc>
          <w:tcPr>
            <w:tcW w:w="830"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66.02</w:t>
            </w:r>
          </w:p>
        </w:tc>
        <w:tc>
          <w:tcPr>
            <w:tcW w:w="670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Αποσβέσεις κτηρίων - τεχνικών έργων</w:t>
            </w:r>
          </w:p>
        </w:tc>
      </w:tr>
      <w:tr w:rsidR="00A22421" w:rsidRPr="00A22421" w:rsidTr="00A22421">
        <w:trPr>
          <w:trHeight w:val="259"/>
        </w:trPr>
        <w:tc>
          <w:tcPr>
            <w:tcW w:w="830"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66.03</w:t>
            </w:r>
          </w:p>
        </w:tc>
        <w:tc>
          <w:tcPr>
            <w:tcW w:w="670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Αποσβέσεις μηχανολογικού εξοπλισμού</w:t>
            </w:r>
          </w:p>
        </w:tc>
      </w:tr>
      <w:tr w:rsidR="00A22421" w:rsidRPr="00A22421" w:rsidTr="00A22421">
        <w:trPr>
          <w:trHeight w:val="254"/>
        </w:trPr>
        <w:tc>
          <w:tcPr>
            <w:tcW w:w="830"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66.04</w:t>
            </w:r>
          </w:p>
        </w:tc>
        <w:tc>
          <w:tcPr>
            <w:tcW w:w="670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Αποσβέσεις μεταφορικών μέσων</w:t>
            </w:r>
          </w:p>
        </w:tc>
      </w:tr>
      <w:tr w:rsidR="00A22421" w:rsidRPr="00A22421" w:rsidTr="00A22421">
        <w:trPr>
          <w:trHeight w:val="254"/>
        </w:trPr>
        <w:tc>
          <w:tcPr>
            <w:tcW w:w="830"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66.05</w:t>
            </w:r>
          </w:p>
        </w:tc>
        <w:tc>
          <w:tcPr>
            <w:tcW w:w="670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Αποσβέσεις λοιπού εξοπλισμού</w:t>
            </w:r>
          </w:p>
        </w:tc>
      </w:tr>
      <w:tr w:rsidR="00A22421" w:rsidRPr="00A22421" w:rsidTr="00A22421">
        <w:trPr>
          <w:trHeight w:val="278"/>
        </w:trPr>
        <w:tc>
          <w:tcPr>
            <w:tcW w:w="830"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66.06</w:t>
            </w:r>
          </w:p>
        </w:tc>
        <w:tc>
          <w:tcPr>
            <w:tcW w:w="670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Αποσβέσεις επενδύσεων σε ακίνητα</w:t>
            </w:r>
          </w:p>
        </w:tc>
      </w:tr>
      <w:tr w:rsidR="00A22421" w:rsidRPr="00A22421" w:rsidTr="00A22421">
        <w:trPr>
          <w:trHeight w:val="264"/>
        </w:trPr>
        <w:tc>
          <w:tcPr>
            <w:tcW w:w="830"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lastRenderedPageBreak/>
              <w:t>66.07</w:t>
            </w:r>
          </w:p>
        </w:tc>
        <w:tc>
          <w:tcPr>
            <w:tcW w:w="670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Αποσβέσεις πάγιων βιολογικών περιουσιακών στοιχείων</w:t>
            </w:r>
          </w:p>
        </w:tc>
      </w:tr>
      <w:tr w:rsidR="00A22421" w:rsidRPr="00A22421" w:rsidTr="00A22421">
        <w:trPr>
          <w:trHeight w:val="259"/>
        </w:trPr>
        <w:tc>
          <w:tcPr>
            <w:tcW w:w="830"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66.08</w:t>
            </w:r>
          </w:p>
        </w:tc>
        <w:tc>
          <w:tcPr>
            <w:tcW w:w="670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Αποσβέσεις άυλων παγίων</w:t>
            </w:r>
          </w:p>
        </w:tc>
      </w:tr>
      <w:tr w:rsidR="00A22421" w:rsidRPr="00A22421" w:rsidTr="00A22421">
        <w:trPr>
          <w:trHeight w:val="259"/>
        </w:trPr>
        <w:tc>
          <w:tcPr>
            <w:tcW w:w="830"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67</w:t>
            </w:r>
          </w:p>
        </w:tc>
        <w:tc>
          <w:tcPr>
            <w:tcW w:w="670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Ασυνήθη έξοδα, ζημιές και πρόστιμα</w:t>
            </w:r>
          </w:p>
        </w:tc>
      </w:tr>
      <w:tr w:rsidR="00A22421" w:rsidRPr="00A22421" w:rsidTr="00A22421">
        <w:trPr>
          <w:trHeight w:val="250"/>
        </w:trPr>
        <w:tc>
          <w:tcPr>
            <w:tcW w:w="830"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67.01</w:t>
            </w:r>
          </w:p>
        </w:tc>
        <w:tc>
          <w:tcPr>
            <w:tcW w:w="670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Ζημιές φυσικών καταστροφών</w:t>
            </w:r>
          </w:p>
        </w:tc>
      </w:tr>
      <w:tr w:rsidR="00A22421" w:rsidRPr="00A22421" w:rsidTr="00A22421">
        <w:trPr>
          <w:trHeight w:val="259"/>
        </w:trPr>
        <w:tc>
          <w:tcPr>
            <w:tcW w:w="830"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67.02</w:t>
            </w:r>
          </w:p>
        </w:tc>
        <w:tc>
          <w:tcPr>
            <w:tcW w:w="670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Ζημιές άλλων καταστροφών</w:t>
            </w:r>
          </w:p>
        </w:tc>
      </w:tr>
      <w:tr w:rsidR="00A22421" w:rsidRPr="00A22421" w:rsidTr="00A22421">
        <w:trPr>
          <w:trHeight w:val="254"/>
        </w:trPr>
        <w:tc>
          <w:tcPr>
            <w:tcW w:w="830"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67.03</w:t>
            </w:r>
          </w:p>
        </w:tc>
        <w:tc>
          <w:tcPr>
            <w:tcW w:w="670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Άλλα ασυνήθη έξοδα και ζημίες</w:t>
            </w:r>
          </w:p>
        </w:tc>
      </w:tr>
      <w:tr w:rsidR="00A22421" w:rsidRPr="00A22421" w:rsidTr="00A22421">
        <w:trPr>
          <w:trHeight w:val="264"/>
        </w:trPr>
        <w:tc>
          <w:tcPr>
            <w:tcW w:w="830"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67.04</w:t>
            </w:r>
          </w:p>
        </w:tc>
        <w:tc>
          <w:tcPr>
            <w:tcW w:w="670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Πρόστιμα, προσαυξήσεις και ποινές</w:t>
            </w:r>
          </w:p>
        </w:tc>
      </w:tr>
      <w:tr w:rsidR="00A22421" w:rsidRPr="00A22421" w:rsidTr="00A22421">
        <w:trPr>
          <w:trHeight w:val="269"/>
        </w:trPr>
        <w:tc>
          <w:tcPr>
            <w:tcW w:w="830"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67.05</w:t>
            </w:r>
          </w:p>
        </w:tc>
        <w:tc>
          <w:tcPr>
            <w:tcW w:w="670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Ασυνήθη έξοδα και ζημιές από συνδεδεμένες οντότητες</w:t>
            </w:r>
          </w:p>
        </w:tc>
      </w:tr>
      <w:tr w:rsidR="00A22421" w:rsidRPr="00A22421" w:rsidTr="00A22421">
        <w:trPr>
          <w:trHeight w:val="250"/>
        </w:trPr>
        <w:tc>
          <w:tcPr>
            <w:tcW w:w="830"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68</w:t>
            </w:r>
          </w:p>
        </w:tc>
        <w:tc>
          <w:tcPr>
            <w:tcW w:w="670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Προβλέψεις (εκτός από προβλέψεις για το προσωπικό)</w:t>
            </w:r>
          </w:p>
        </w:tc>
      </w:tr>
      <w:tr w:rsidR="00A22421" w:rsidRPr="00A22421" w:rsidTr="00A22421">
        <w:trPr>
          <w:trHeight w:val="254"/>
        </w:trPr>
        <w:tc>
          <w:tcPr>
            <w:tcW w:w="830"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68.01</w:t>
            </w:r>
          </w:p>
        </w:tc>
        <w:tc>
          <w:tcPr>
            <w:tcW w:w="670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Προβλέψεις για εκκρεμοδικίες</w:t>
            </w:r>
          </w:p>
        </w:tc>
      </w:tr>
      <w:tr w:rsidR="00A22421" w:rsidRPr="00A22421" w:rsidTr="00A22421">
        <w:trPr>
          <w:trHeight w:val="259"/>
        </w:trPr>
        <w:tc>
          <w:tcPr>
            <w:tcW w:w="830"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68.02</w:t>
            </w:r>
          </w:p>
        </w:tc>
        <w:tc>
          <w:tcPr>
            <w:tcW w:w="670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Προβλέψεις για δοσμένες εγγυήσεις</w:t>
            </w:r>
          </w:p>
        </w:tc>
      </w:tr>
      <w:tr w:rsidR="00A22421" w:rsidRPr="00A22421" w:rsidTr="00A22421">
        <w:trPr>
          <w:trHeight w:val="259"/>
        </w:trPr>
        <w:tc>
          <w:tcPr>
            <w:tcW w:w="830"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68.03</w:t>
            </w:r>
          </w:p>
        </w:tc>
        <w:tc>
          <w:tcPr>
            <w:tcW w:w="670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Προβλέψεις για αποκατάσταση περιβάλλοντος</w:t>
            </w:r>
          </w:p>
        </w:tc>
      </w:tr>
      <w:tr w:rsidR="00A22421" w:rsidRPr="00A22421" w:rsidTr="00A22421">
        <w:trPr>
          <w:trHeight w:val="259"/>
        </w:trPr>
        <w:tc>
          <w:tcPr>
            <w:tcW w:w="830"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68.04</w:t>
            </w:r>
          </w:p>
        </w:tc>
        <w:tc>
          <w:tcPr>
            <w:tcW w:w="670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Προβλέψεις για διαφορές φορολογικού ελέγχου πλην φόρου εισοδήματος</w:t>
            </w:r>
          </w:p>
        </w:tc>
      </w:tr>
      <w:tr w:rsidR="00A22421" w:rsidRPr="00A22421" w:rsidTr="00A22421">
        <w:trPr>
          <w:trHeight w:val="250"/>
        </w:trPr>
        <w:tc>
          <w:tcPr>
            <w:tcW w:w="830"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68.05</w:t>
            </w:r>
          </w:p>
        </w:tc>
        <w:tc>
          <w:tcPr>
            <w:tcW w:w="670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Άλλες προβλέψεις</w:t>
            </w:r>
          </w:p>
        </w:tc>
      </w:tr>
      <w:tr w:rsidR="00A22421" w:rsidRPr="00A22421" w:rsidTr="00A22421">
        <w:trPr>
          <w:trHeight w:val="264"/>
        </w:trPr>
        <w:tc>
          <w:tcPr>
            <w:tcW w:w="830"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68.06</w:t>
            </w:r>
          </w:p>
        </w:tc>
        <w:tc>
          <w:tcPr>
            <w:tcW w:w="670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Προβλέψεις για συνδεδεμένες οντότητες</w:t>
            </w:r>
          </w:p>
        </w:tc>
      </w:tr>
      <w:tr w:rsidR="00A22421" w:rsidRPr="00A22421" w:rsidTr="00A22421">
        <w:trPr>
          <w:trHeight w:val="259"/>
        </w:trPr>
        <w:tc>
          <w:tcPr>
            <w:tcW w:w="830"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69</w:t>
            </w:r>
          </w:p>
        </w:tc>
        <w:tc>
          <w:tcPr>
            <w:tcW w:w="670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Φόρος εισοδήματος</w:t>
            </w:r>
          </w:p>
        </w:tc>
      </w:tr>
      <w:tr w:rsidR="00A22421" w:rsidRPr="00A22421" w:rsidTr="00A22421">
        <w:trPr>
          <w:trHeight w:val="250"/>
        </w:trPr>
        <w:tc>
          <w:tcPr>
            <w:tcW w:w="830"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69.01</w:t>
            </w:r>
          </w:p>
        </w:tc>
        <w:tc>
          <w:tcPr>
            <w:tcW w:w="670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Τρέχων φόρος (έξοδο) περιόδου</w:t>
            </w:r>
          </w:p>
        </w:tc>
      </w:tr>
      <w:tr w:rsidR="00A22421" w:rsidRPr="00A22421" w:rsidTr="00A22421">
        <w:trPr>
          <w:trHeight w:val="259"/>
        </w:trPr>
        <w:tc>
          <w:tcPr>
            <w:tcW w:w="830"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69.02</w:t>
            </w:r>
          </w:p>
        </w:tc>
        <w:tc>
          <w:tcPr>
            <w:tcW w:w="670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Αναβαλλόμενος φόρος (έξοδο) περιόδου</w:t>
            </w:r>
          </w:p>
        </w:tc>
      </w:tr>
      <w:tr w:rsidR="00A22421" w:rsidRPr="00A22421" w:rsidTr="00A22421">
        <w:trPr>
          <w:trHeight w:val="274"/>
        </w:trPr>
        <w:tc>
          <w:tcPr>
            <w:tcW w:w="830"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69.03</w:t>
            </w:r>
          </w:p>
        </w:tc>
        <w:tc>
          <w:tcPr>
            <w:tcW w:w="6706" w:type="dxa"/>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Προβλέψεις για διαφορές φορολογικού ελέγχου φόρου εισοδήματος</w:t>
            </w:r>
          </w:p>
        </w:tc>
      </w:tr>
    </w:tbl>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Σημείωση για τα έξοδα και τις ζημιές: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1) Στους διαφόρους λογαριασμούς εξόδων και ζημιών της ομάδας 6 παρακολουθούνται τα αντίστοιχα κονδύλια κατ' είδος με το συνολικό ποσό, πριν την μεταφορά ποσών σε κέντρα κόστους, προϊόντα ή υπηρεσίες.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2) Η αντιστροφή σχηματισμένης πρόβλεψης για παροχές σε εργαζόμενους συγχωνεύεται με το έξοδο της χρήσης στο λογαριασμό 60 «Παροχές σε εργαζόμενους».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(7) ΕΣΟΔΑ ΚΑΙ ΚΕΡΔΗ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70 Πωλήσεις αγαθών και υπηρεσιών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70.01 Πωλήσεις εμπορευμάτων (καθαρές) σε μη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70.01.01 Πωλήσεις εμπορευμάτων σε μη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70.01.02 Επιστροφές πωλήσεων εμπορευμάτων σε μη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70.01.03 Εκπτώσεις πωλήσεων εμπορευμάτων σε μη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70.02 Πωλήσεις εμπορευμάτων (καθαρές) σε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70.02.01 Πωλήσεις εμπορευμάτων σε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70.02.02 Επιστροφές πωλήσεων εμπορευμάτων σε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70.02.03 Εκπτώσεις πωλήσεων εμπορευμάτων σε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70.03 Πωλήσεις προϊόντων έτοιμων και ημιτελών (καθαρές) σε μη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70.03.01 Πωλήσεις προϊόντων έτοιμων και ημιτελών σε μη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70.03.02 Επιστροφές πωλήσεων προϊόντων έτοιμων και ημιτελών σε μη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70.03.03 Εκπτώσεις πωλήσεων προϊόντων έτοιμων και ημιτελών σε μη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70.04 Πωλήσεις προϊόντων έτοιμων και ημιτελών (καθαρές) σε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70.04.01 Πωλήσεις προϊόντων έτοιμων και ημιτελών σε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70.04.02 Επιστροφές πωλήσεων προϊόντων έτοιμων και ημιτελών σε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70.04.03 Εκπτώσεις πωλήσεων προϊόντων έτοιμων και ημιτελών σε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70.05 Πωλήσεις λοιπών αποθεμάτων (καθαρές) σε μη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70.05.01 Πωλήσεις λοιπών αποθεμάτων σε μη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70.05.02 Επιστροφές πωλήσεων λοιπών αποθεμάτων σε μη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70.05.03 Εκπτώσεις πωλήσεων λοιπών αποθεμάτων σε μη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70.06 Πωλήσεις λοιπών αποθεμάτων (καθαρές) σε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70.06.01 Πωλήσεις λοιπών αποθεμάτων σε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70.06.02 Επιστροφές πωλήσεων λοιπών αποθεμάτων σε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70.06.03 Εκπτώσεις πωλήσεων λοιπών αποθεμάτων σε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70.07 Πωλήσεις υπηρεσιών (καθαρές) σε μη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70.07.01 Πωλήσεις υπηρεσιών σε μη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70.07.02 Επιστροφές πωλήσεων υπηρεσιών σε μη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70.07.03 Εκπτώσεις πωλήσεων υπηρεσιών σε μη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70.08 Πωλήσεις υπηρεσιών (καθαρές) σε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lastRenderedPageBreak/>
        <w:t>70.08.01 Πωλήσεις υπηρεσιών σε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70.08.02 Επιστροφές πωλήσεων υπηρεσιών σε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70.08.03 Εκπτώσεις πωλήσεων υπηρεσιών σε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71 Λοιπά συνήθη έσοδα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71.01 Αποσβέσεις επιχορηγήσεων παγίων στοιχείων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71.02 Επιχορηγήσεις τόκων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71.03 Επιχορηγήσεις λοιπών εξόδων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71.04 Άλλα λειτουργικά έσοδα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71.05 Άλλα λειτουργικά έσοδα από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72 Πιστωτικοί τόκοι και συναφή έσοδα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72.01 Πιστωτικοί τόκοι πωλήσεων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72.02 Πιστωτικοί τόκοι δανείων και απαιτήσεων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72.03 Πιστωτικοί τόκοι από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72.04 Πιστωτικοί τόκοι άλλων επενδύσεων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73 Πιστωτικές συναλλαγματικές διαφορές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73.01 Πιστωτικές συναλλαγματικές διαφορές από διακανονισμό</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73.01.01 Πιστωτικές συν/τικές διαφορές διακανονισμού εμπορικών απαιτήσεων και υποχρ/σεων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73.01.02 Πιστωτικές συν/τικές διαφορές διακανονισμού δανείων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73.01.03 Πιστωτικές συν/τικές διαφορές διακανονισμού λοιπών στοιχείων ισολογισμού</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73.02 Πιστωτικές συναλλαγματικές διαφορές επιμέτρησης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73.02.01 Πιστωτικές συν/τικές διαφορές επιμέτρησης εμπορικών απαιτήσεων και υποχρεώσεων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73.02.02 Πιστωτικές συν/τικές διαφορές επιμέτρησης δανείων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73.02.03 Πιστωτικές συν/τικές διαφορές επιμέτρησης λοιπών στοιχείων ισολογισμού</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74 Έσοδα συμμετοχών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74.01 Μερίσματα από συμμετοχές σε συγγενείς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74.02 Μερίσματα από συμμετοχές σε θυγατρικές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74.03 Μερίσματα από συμμετοχές σε κοινοπραξίες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74.04 Μερίσματα από λοιπούς συμμετοχικούς τίτλους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75 Κέρδη από διάθεση μη κυκλοφορούντων περιουσιακών στοιχείων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75.01 Κέρδη από διάθεση ενσώματων παγίων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75.02 Κέρδη από διάθεση άυλων πάγιων στοιχείων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75.03 Κέρδη από διάθεση χρηματοοικονομικών στοιχείων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75.04 Κέρδη από διάθεση μη κυκλοφορούντων περιουσιακών στοιχείων σε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76 Κέρδη από αναστροφή προβλέψεων και απομειώσεων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76.01 Κέρδη από αναστροφή προβλέψεων για εκκρεμοδικίες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76.02 Κέρδη από αναστροφή προβλέψεων για δοσμένες εγγυήσεις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76.03 Κέρδη από αναστροφή προβλέψεων για αποκατάσταση περιβάλλοντος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76.04 Κέρδη από αναστροφή προβλέψεων για διαφορές φορολογικού ελέγχου πλην φόρου εισοδήματος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76.05 Κέρδη από αναστροφή άλλων προβλέψεων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76.06 Κέρδη από αναστροφή απομείωσης ενσώματων παγίων (πλην βιολογικών)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76.07 Κέρδη από αναστροφή απομείωσης βιολογικών περιουσιακών στοιχείων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76.08 Κέρδη από αναστροφή απομείωσης άυλων παγίων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76.09 Κέρδη από αναστροφή απομείωσης αποθεμάτων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76.10 Κέρδη από αναστροφή απομείωσης χρηματοοικονομικών στοιχείων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76.10.01 Κέρδη από αναστροφή απομείωσης πελατών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76.10.02 Κέρδη από αναστροφή απομείωσης αξιόγραφων εμπορικών απαιτήσεων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76.10.03 Κέρδη από αναστροφή απομείωσης διακρατούμενων μέχρι τη λήξη επενδύσεων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76.10.04 Κέρδη από αναστροφή απομείωσης συμμετοχών σε θυγατρικές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76.10.05 Κέρδη από αναστροφή απομείωσης συμμετοχών σε συγγενείς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76.10.06 Κέρδη από αναστροφή απομείωσης συμμετοχών σε κοινοπραξίες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76.</w:t>
      </w:r>
      <w:r w:rsidRPr="00A22421">
        <w:rPr>
          <w:rFonts w:ascii="Verdana" w:eastAsia="Times New Roman" w:hAnsi="Verdana" w:cs="Times New Roman"/>
          <w:color w:val="000000"/>
          <w:spacing w:val="30"/>
          <w:sz w:val="18"/>
          <w:lang w:eastAsia="el-GR"/>
        </w:rPr>
        <w:t>13</w:t>
      </w:r>
      <w:r w:rsidRPr="00A22421">
        <w:rPr>
          <w:rFonts w:ascii="Verdana" w:eastAsia="Times New Roman" w:hAnsi="Verdana" w:cs="Times New Roman"/>
          <w:color w:val="000000"/>
          <w:sz w:val="18"/>
          <w:lang w:eastAsia="el-GR"/>
        </w:rPr>
        <w:t> Κέρδη από αναστροφή απομείωσης λοιπών περιουσιακών στοιχείων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77 Κέρδη από επιμέτρηση στην εύλογη αξία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77.01 Κέρδη εύλογης αξίας ενσώματων πάγιων στοιχείων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77.02 Κέρδη εύλογης αξίας βιολογικών περιουσιακών στοιχείων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77.03 Κέρδη εύλογης αξίας χρηματοοικονομικών στοιχείων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78 Φόρος εισοδήματος έσοδο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78.01 Τρέχων φόρος περιόδου έσοδο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78.02 Αναβαλλόμενος φόρος περιόδου έσοδο</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lastRenderedPageBreak/>
        <w:t>78.03 Κέρδη από αναστροφή προβλέψεων για διαφορές φορολογικού ελέγχου φόρου εισοδήματος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79 Ασυνήθη έσοδα και κέρδη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79.01 Ασυνήθη έσοδα και κέρδη από μη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79.02 Ασυνήθη έσοδα και κέρδη από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79.03 Κέρδος από αγορά οντότητας σε τιμή ευκαιρίας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Σημείωση για τα έσοδα πωλήσεων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1) Οι πωλήσεις αναλύονται περαιτέρω σε πωλήσεις λιανικής και χονδρικής καθώς και πωλήσεις εσωτερικού και εξωτερικού, σύμφωνα με τις πληροφοριακές ανάγκες της διοίκησης και τις απαιτήσεις της φορολογικής αρχής ή άλλων δημόσιων αρχών.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(8) ΙΔΙΟΠΑΡΑΓΩΓΗ, ΥΠΟΚΑΤΑΣΤΗΜΑΤΑ ΚΑΙ ΑΠΟΤΕΛΕΣΜΑΤΑ ΠΕΡΙΟΔΟΥ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80 Έξοδα σε ιδιοπαραγωγή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80.01 Παροχές σε εργαζόμενους σε ιδιοπαραγωγή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80.02 Αποσβέσεις σε ιδιοπαραγωγή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80.03 Αλλα λειτουργικά έξοδα σε ιδιοπαραγωγή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80.04 Χρηματοοικονομικά έξοδα σε ιδιοπαραγωγή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80.05 Προβλέψεις σε ιδιοπαραγωγή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81 Δοσοληπτικοί λογαριασμοί υποκαταστημάτων αυτοτελούς παρακολούθησης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81.01 Χρεωστικοί δοσοληπτικοί λογαριασμοί υποκαταστημάτων / κεντρικού</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81.02 Πιστωτικοί δοσοληπτικοί λογαριασμοί υποκαταστημάτων / κεντρικού</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82 Αποτέλεσμα (κέρδη ή ζημίες) περιόδου</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82.01 Συγκέντρωση αποτελεσματικών λογαριασμών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82.02 Καθαρό κέρδος περιόδου (μετά από φόρους)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82.03 Καθαρή ζημία περιόδου (μετά από φόρους)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Σημείωση για τα έξοδα σε ιδιοπαραγωγή</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1) Τα έξοδα σε ιδιοπαραγωγή είναι το μέρος των εξόδων της περιόδου που αφορά ιδιοπαραγωγή πάγιων στοιχείων. Τα έξοδα σε ιδιοπαραγωγή είναι τεκμαρτό έσοδο που μειώνει τα έξοδα τα οποία εμφανίζονται με το συνολικό τους ποσό στην ομάδα 6.</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b/>
          <w:bCs/>
          <w:color w:val="000000"/>
          <w:sz w:val="18"/>
          <w:lang w:eastAsia="el-GR"/>
        </w:rPr>
        <w:t>ΠΑΡΑΡΤΗΜΑ Δ:</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b/>
          <w:bCs/>
          <w:color w:val="000000"/>
          <w:sz w:val="18"/>
          <w:lang w:eastAsia="el-GR"/>
        </w:rPr>
        <w:t>ΣΥΝΔΕΣΗ ΣΧΕΔΙΟΥ ΛΟΓΑΡΙΑΣΜΩΝ ΚΑΙ ΧΡΗΜΑΤ/ΝΟΜΙΚΏΝ ΚΑΤΑΣΤΑΣΕΩΝ</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Οι παρακάτω πίνακες παρέχουν καθοδήγηση για τη σύνδεση του σχεδίου λογαριασμών με την Κατάσταση Χρηματοοικονομικής Θέσης και την Κατάσταση Αποτελεσμάτων, λαμβάνοντας υπόψη τις απαιτήσεις των άρθρων 16 και 17.</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Πίνακας Δ.1: Σύνδεση σχεδίου λογαριασμών και του Ισολογισμού του υποδείγματος Β.1.1 (χρηματοοικονομικά στοιχεία στο κόστος)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w:t>
      </w:r>
    </w:p>
    <w:tbl>
      <w:tblPr>
        <w:tblW w:w="9237" w:type="dxa"/>
        <w:tblInd w:w="40" w:type="dxa"/>
        <w:tblCellMar>
          <w:left w:w="0" w:type="dxa"/>
          <w:right w:w="0" w:type="dxa"/>
        </w:tblCellMar>
        <w:tblLook w:val="04A0"/>
      </w:tblPr>
      <w:tblGrid>
        <w:gridCol w:w="3976"/>
        <w:gridCol w:w="15"/>
        <w:gridCol w:w="15"/>
        <w:gridCol w:w="41"/>
        <w:gridCol w:w="5008"/>
        <w:gridCol w:w="58"/>
        <w:gridCol w:w="54"/>
        <w:gridCol w:w="70"/>
      </w:tblGrid>
      <w:tr w:rsidR="00A22421" w:rsidRPr="00A22421" w:rsidTr="00A22421">
        <w:trPr>
          <w:trHeight w:val="303"/>
        </w:trPr>
        <w:tc>
          <w:tcPr>
            <w:tcW w:w="3959" w:type="dxa"/>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Κονδύλι Ισολογισμού</w:t>
            </w:r>
          </w:p>
        </w:tc>
        <w:tc>
          <w:tcPr>
            <w:tcW w:w="5212" w:type="dxa"/>
            <w:gridSpan w:val="5"/>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Λογαριασμοί σχεδίου λογαριασμών</w:t>
            </w:r>
          </w:p>
        </w:tc>
        <w:tc>
          <w:tcPr>
            <w:tcW w:w="90" w:type="dxa"/>
            <w:gridSpan w:val="2"/>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63"/>
        </w:trPr>
        <w:tc>
          <w:tcPr>
            <w:tcW w:w="395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Μη κυκλοφορούντα στοιχεία</w:t>
            </w:r>
          </w:p>
        </w:tc>
        <w:tc>
          <w:tcPr>
            <w:tcW w:w="5212" w:type="dxa"/>
            <w:gridSpan w:val="5"/>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szCs w:val="18"/>
                <w:lang w:eastAsia="el-GR"/>
              </w:rPr>
              <w:t> </w:t>
            </w:r>
          </w:p>
        </w:tc>
        <w:tc>
          <w:tcPr>
            <w:tcW w:w="90" w:type="dxa"/>
            <w:gridSpan w:val="2"/>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54"/>
        </w:trPr>
        <w:tc>
          <w:tcPr>
            <w:tcW w:w="395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Ενσώματα πάγια</w:t>
            </w:r>
          </w:p>
        </w:tc>
        <w:tc>
          <w:tcPr>
            <w:tcW w:w="5212" w:type="dxa"/>
            <w:gridSpan w:val="5"/>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szCs w:val="18"/>
                <w:lang w:eastAsia="el-GR"/>
              </w:rPr>
              <w:t> </w:t>
            </w:r>
          </w:p>
        </w:tc>
        <w:tc>
          <w:tcPr>
            <w:tcW w:w="90" w:type="dxa"/>
            <w:gridSpan w:val="2"/>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722"/>
        </w:trPr>
        <w:tc>
          <w:tcPr>
            <w:tcW w:w="395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Ακίνητα</w:t>
            </w:r>
          </w:p>
        </w:tc>
        <w:tc>
          <w:tcPr>
            <w:tcW w:w="5212" w:type="dxa"/>
            <w:gridSpan w:val="5"/>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10 Γη</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11 Διαμορφώσεις γης υποκείμενες σε απόσβεση</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12 Κτήρια - τεχνικά έργα</w:t>
            </w:r>
          </w:p>
        </w:tc>
        <w:tc>
          <w:tcPr>
            <w:tcW w:w="90" w:type="dxa"/>
            <w:gridSpan w:val="2"/>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50"/>
        </w:trPr>
        <w:tc>
          <w:tcPr>
            <w:tcW w:w="395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Μηχανολογικός εξοπλισμός</w:t>
            </w:r>
          </w:p>
        </w:tc>
        <w:tc>
          <w:tcPr>
            <w:tcW w:w="5212" w:type="dxa"/>
            <w:gridSpan w:val="5"/>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13 Μηχανολογικός εξοπλισμός</w:t>
            </w:r>
          </w:p>
        </w:tc>
        <w:tc>
          <w:tcPr>
            <w:tcW w:w="90" w:type="dxa"/>
            <w:gridSpan w:val="2"/>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486"/>
        </w:trPr>
        <w:tc>
          <w:tcPr>
            <w:tcW w:w="395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Λοιπός εξοπλισμός</w:t>
            </w:r>
          </w:p>
        </w:tc>
        <w:tc>
          <w:tcPr>
            <w:tcW w:w="5212" w:type="dxa"/>
            <w:gridSpan w:val="5"/>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14 Μεταφορικά μέσα</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15 Λοιπός εξοπλισμός</w:t>
            </w:r>
          </w:p>
        </w:tc>
        <w:tc>
          <w:tcPr>
            <w:tcW w:w="90" w:type="dxa"/>
            <w:gridSpan w:val="2"/>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50"/>
        </w:trPr>
        <w:tc>
          <w:tcPr>
            <w:tcW w:w="395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Επενδύσεις σε ακίνητα</w:t>
            </w:r>
          </w:p>
        </w:tc>
        <w:tc>
          <w:tcPr>
            <w:tcW w:w="5212" w:type="dxa"/>
            <w:gridSpan w:val="5"/>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16 Επενδύσεις σε ακίνητα</w:t>
            </w:r>
          </w:p>
        </w:tc>
        <w:tc>
          <w:tcPr>
            <w:tcW w:w="90" w:type="dxa"/>
            <w:gridSpan w:val="2"/>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45"/>
        </w:trPr>
        <w:tc>
          <w:tcPr>
            <w:tcW w:w="395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Βιολογικά περιουσιακά στοιχεία</w:t>
            </w:r>
          </w:p>
        </w:tc>
        <w:tc>
          <w:tcPr>
            <w:tcW w:w="5212" w:type="dxa"/>
            <w:gridSpan w:val="5"/>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17 Πάγια βιολογικά περιουσιακά στοιχεία</w:t>
            </w:r>
          </w:p>
        </w:tc>
        <w:tc>
          <w:tcPr>
            <w:tcW w:w="90" w:type="dxa"/>
            <w:gridSpan w:val="2"/>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45"/>
        </w:trPr>
        <w:tc>
          <w:tcPr>
            <w:tcW w:w="395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Λοιπά ενσώματα στοιχεία</w:t>
            </w:r>
          </w:p>
        </w:tc>
        <w:tc>
          <w:tcPr>
            <w:tcW w:w="5212" w:type="dxa"/>
            <w:gridSpan w:val="5"/>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(εφόσον υπάρχει κάποια ιδιαίτερη κατηγορία)</w:t>
            </w:r>
          </w:p>
        </w:tc>
        <w:tc>
          <w:tcPr>
            <w:tcW w:w="90" w:type="dxa"/>
            <w:gridSpan w:val="2"/>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50"/>
        </w:trPr>
        <w:tc>
          <w:tcPr>
            <w:tcW w:w="395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Αυλα πάγια στοιχεία</w:t>
            </w:r>
          </w:p>
        </w:tc>
        <w:tc>
          <w:tcPr>
            <w:tcW w:w="5212" w:type="dxa"/>
            <w:gridSpan w:val="5"/>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szCs w:val="18"/>
                <w:lang w:eastAsia="el-GR"/>
              </w:rPr>
              <w:t> </w:t>
            </w:r>
          </w:p>
        </w:tc>
        <w:tc>
          <w:tcPr>
            <w:tcW w:w="90" w:type="dxa"/>
            <w:gridSpan w:val="2"/>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41"/>
        </w:trPr>
        <w:tc>
          <w:tcPr>
            <w:tcW w:w="395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Δαπάνες ανάπτυξης</w:t>
            </w:r>
          </w:p>
        </w:tc>
        <w:tc>
          <w:tcPr>
            <w:tcW w:w="5212" w:type="dxa"/>
            <w:gridSpan w:val="5"/>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18.01 Δαπάνες ανάπτυξης</w:t>
            </w:r>
          </w:p>
        </w:tc>
        <w:tc>
          <w:tcPr>
            <w:tcW w:w="90" w:type="dxa"/>
            <w:gridSpan w:val="2"/>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50"/>
        </w:trPr>
        <w:tc>
          <w:tcPr>
            <w:tcW w:w="395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Υπεραξία</w:t>
            </w:r>
          </w:p>
        </w:tc>
        <w:tc>
          <w:tcPr>
            <w:tcW w:w="5212" w:type="dxa"/>
            <w:gridSpan w:val="5"/>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18.02 Υπεραξία</w:t>
            </w:r>
          </w:p>
        </w:tc>
        <w:tc>
          <w:tcPr>
            <w:tcW w:w="90" w:type="dxa"/>
            <w:gridSpan w:val="2"/>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54"/>
        </w:trPr>
        <w:tc>
          <w:tcPr>
            <w:tcW w:w="395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Λοιπά άυλα</w:t>
            </w:r>
          </w:p>
        </w:tc>
        <w:tc>
          <w:tcPr>
            <w:tcW w:w="5212" w:type="dxa"/>
            <w:gridSpan w:val="5"/>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18.03 Λοιπά άυλα</w:t>
            </w:r>
          </w:p>
        </w:tc>
        <w:tc>
          <w:tcPr>
            <w:tcW w:w="90" w:type="dxa"/>
            <w:gridSpan w:val="2"/>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1663"/>
        </w:trPr>
        <w:tc>
          <w:tcPr>
            <w:tcW w:w="395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lastRenderedPageBreak/>
              <w:t>Προκαταβολές και μη κυκλοφορούντα στοιχεία υπό κατασκευή</w:t>
            </w:r>
          </w:p>
        </w:tc>
        <w:tc>
          <w:tcPr>
            <w:tcW w:w="5212" w:type="dxa"/>
            <w:gridSpan w:val="5"/>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50.03.01 Προκαταβολές σε προμηθευτές για μη κυκλοφορούντα στοιχεία - μη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50.04.01 Προκαταβολές σε προμηθευτές για μη κυκλοφορούντα στοιχεία -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18.01 Δαπάνες ανάπτυξης (μόνο το μέρος δαπανών υπό εξέλιξη)</w:t>
            </w:r>
          </w:p>
        </w:tc>
        <w:tc>
          <w:tcPr>
            <w:tcW w:w="90" w:type="dxa"/>
            <w:gridSpan w:val="2"/>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50"/>
        </w:trPr>
        <w:tc>
          <w:tcPr>
            <w:tcW w:w="395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Χρηματοοικονομικά περιουσιακά στοιχεία</w:t>
            </w:r>
          </w:p>
        </w:tc>
        <w:tc>
          <w:tcPr>
            <w:tcW w:w="5212" w:type="dxa"/>
            <w:gridSpan w:val="5"/>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szCs w:val="18"/>
                <w:lang w:eastAsia="el-GR"/>
              </w:rPr>
              <w:t> </w:t>
            </w:r>
          </w:p>
        </w:tc>
        <w:tc>
          <w:tcPr>
            <w:tcW w:w="90" w:type="dxa"/>
            <w:gridSpan w:val="2"/>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229"/>
        </w:trPr>
        <w:tc>
          <w:tcPr>
            <w:tcW w:w="395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Δάνεια και απαιτήσεις</w:t>
            </w:r>
          </w:p>
        </w:tc>
        <w:tc>
          <w:tcPr>
            <w:tcW w:w="5212" w:type="dxa"/>
            <w:gridSpan w:val="5"/>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30.01 Πελάτες - μη συνδεδεμένες οντότητες, πλην 30.01.03 Προκαταβολές μη συνδεδεμένων πελατών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30.02 Πελάτες - συνδεδεμένες οντότητες, πλην 30.02.03 Προκαταβολές συνδεδεμένων πελατών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31 Αξιόγραφα εμπορικών απαιτήσεων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32 Χορηγηθέντα δάνεια</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33 Λοιπές απαιτήσεις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Σημείωση: Στο κονδύλι αυτό εμφανίζεται μόνο το μακροπρόθεσμο μέρος</w:t>
            </w:r>
          </w:p>
        </w:tc>
        <w:tc>
          <w:tcPr>
            <w:tcW w:w="90" w:type="dxa"/>
            <w:gridSpan w:val="2"/>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50"/>
        </w:trPr>
        <w:tc>
          <w:tcPr>
            <w:tcW w:w="395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Χρεωστικοί τίτλοι</w:t>
            </w:r>
          </w:p>
        </w:tc>
        <w:tc>
          <w:tcPr>
            <w:tcW w:w="5212" w:type="dxa"/>
            <w:gridSpan w:val="5"/>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34.01 Χρεωστικοί τίτλοι</w:t>
            </w:r>
          </w:p>
        </w:tc>
        <w:tc>
          <w:tcPr>
            <w:tcW w:w="90" w:type="dxa"/>
            <w:gridSpan w:val="2"/>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722"/>
        </w:trPr>
        <w:tc>
          <w:tcPr>
            <w:tcW w:w="395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Συμμετοχές σε θυγατρικές, συγγενείς και κοινοπραξίες</w:t>
            </w:r>
          </w:p>
        </w:tc>
        <w:tc>
          <w:tcPr>
            <w:tcW w:w="5212" w:type="dxa"/>
            <w:gridSpan w:val="5"/>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36.01 Συμμετοχές σε θυγατρικές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36.02 Συμμετοχές σε συγγενείς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36.03 Συμμετοχές σε κοινοπραξίες</w:t>
            </w:r>
          </w:p>
        </w:tc>
        <w:tc>
          <w:tcPr>
            <w:tcW w:w="90" w:type="dxa"/>
            <w:gridSpan w:val="2"/>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54"/>
        </w:trPr>
        <w:tc>
          <w:tcPr>
            <w:tcW w:w="395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Λοιποί συμμετοχικοί τίτλοι</w:t>
            </w:r>
          </w:p>
        </w:tc>
        <w:tc>
          <w:tcPr>
            <w:tcW w:w="5212" w:type="dxa"/>
            <w:gridSpan w:val="5"/>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34.02 Λοιποί συμμετοχικοί τίτλοι</w:t>
            </w:r>
          </w:p>
        </w:tc>
        <w:tc>
          <w:tcPr>
            <w:tcW w:w="90" w:type="dxa"/>
            <w:gridSpan w:val="2"/>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486"/>
        </w:trPr>
        <w:tc>
          <w:tcPr>
            <w:tcW w:w="395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Λοιπά</w:t>
            </w:r>
          </w:p>
        </w:tc>
        <w:tc>
          <w:tcPr>
            <w:tcW w:w="5212" w:type="dxa"/>
            <w:gridSpan w:val="5"/>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34.03 Λοιπά χρηματοοικονομικά στοιχεία</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35 Χρηματοοικονομικά στοιχεία για αντιστάθμιση</w:t>
            </w:r>
          </w:p>
        </w:tc>
        <w:tc>
          <w:tcPr>
            <w:tcW w:w="90" w:type="dxa"/>
            <w:gridSpan w:val="2"/>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1106"/>
        </w:trPr>
        <w:tc>
          <w:tcPr>
            <w:tcW w:w="395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_</w:t>
            </w:r>
          </w:p>
        </w:tc>
        <w:tc>
          <w:tcPr>
            <w:tcW w:w="5212" w:type="dxa"/>
            <w:gridSpan w:val="5"/>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39 Αναβαλλόμενοι φόροι ενεργητικού 59 Αναβαλλόμενοι φόροι παθητικού</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Σημείωση: Στο κονδύλι αυτό εμφανίζεται το συμψηφιστικό υπόλοιπο των δύο λογαριασμών όταν αυτό είναι</w:t>
            </w:r>
          </w:p>
        </w:tc>
        <w:tc>
          <w:tcPr>
            <w:tcW w:w="90" w:type="dxa"/>
            <w:gridSpan w:val="2"/>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76"/>
        </w:trPr>
        <w:tc>
          <w:tcPr>
            <w:tcW w:w="395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szCs w:val="18"/>
                <w:lang w:eastAsia="el-GR"/>
              </w:rPr>
              <w:t> </w:t>
            </w:r>
          </w:p>
        </w:tc>
        <w:tc>
          <w:tcPr>
            <w:tcW w:w="5212" w:type="dxa"/>
            <w:gridSpan w:val="5"/>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Χρεωστικό</w:t>
            </w:r>
          </w:p>
        </w:tc>
        <w:tc>
          <w:tcPr>
            <w:tcW w:w="90" w:type="dxa"/>
            <w:gridSpan w:val="2"/>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339"/>
        </w:trPr>
        <w:tc>
          <w:tcPr>
            <w:tcW w:w="3968" w:type="dxa"/>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Κυκλοφορούντα περιουσιακά στοιχεία</w:t>
            </w:r>
          </w:p>
        </w:tc>
        <w:tc>
          <w:tcPr>
            <w:tcW w:w="5146"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szCs w:val="18"/>
                <w:lang w:eastAsia="el-GR"/>
              </w:rPr>
              <w:t> </w:t>
            </w:r>
          </w:p>
        </w:tc>
        <w:tc>
          <w:tcPr>
            <w:tcW w:w="150" w:type="dxa"/>
            <w:gridSpan w:val="3"/>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325"/>
        </w:trPr>
        <w:tc>
          <w:tcPr>
            <w:tcW w:w="3968" w:type="dxa"/>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Αποθέματα</w:t>
            </w:r>
          </w:p>
        </w:tc>
        <w:tc>
          <w:tcPr>
            <w:tcW w:w="5146"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szCs w:val="18"/>
                <w:lang w:eastAsia="el-GR"/>
              </w:rPr>
              <w:t> </w:t>
            </w:r>
          </w:p>
        </w:tc>
        <w:tc>
          <w:tcPr>
            <w:tcW w:w="150" w:type="dxa"/>
            <w:gridSpan w:val="3"/>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515"/>
        </w:trPr>
        <w:tc>
          <w:tcPr>
            <w:tcW w:w="3968" w:type="dxa"/>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Έτοιμα και ημιτελή προϊόντα</w:t>
            </w:r>
          </w:p>
        </w:tc>
        <w:tc>
          <w:tcPr>
            <w:tcW w:w="5146"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21.04 Προϊόντα λήξης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23.02 Παραγωγή σε εξέλιξη λήξης</w:t>
            </w:r>
          </w:p>
        </w:tc>
        <w:tc>
          <w:tcPr>
            <w:tcW w:w="150" w:type="dxa"/>
            <w:gridSpan w:val="3"/>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66"/>
        </w:trPr>
        <w:tc>
          <w:tcPr>
            <w:tcW w:w="3968" w:type="dxa"/>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Εμπορεύματα</w:t>
            </w:r>
          </w:p>
        </w:tc>
        <w:tc>
          <w:tcPr>
            <w:tcW w:w="5146"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20.06 Εμπορεύματα λήξης</w:t>
            </w:r>
          </w:p>
        </w:tc>
        <w:tc>
          <w:tcPr>
            <w:tcW w:w="150" w:type="dxa"/>
            <w:gridSpan w:val="3"/>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767"/>
        </w:trPr>
        <w:tc>
          <w:tcPr>
            <w:tcW w:w="3968" w:type="dxa"/>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Πρώτες ύλες και διάφορα υλικά</w:t>
            </w:r>
          </w:p>
        </w:tc>
        <w:tc>
          <w:tcPr>
            <w:tcW w:w="5146"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24.06 Αποθέματα λήξης πρώτων υλών και υλικών 25.06 Υλικά συσκευασίας λήξης 26.06 Ανταλλακτικά παγίων λήξης</w:t>
            </w:r>
          </w:p>
        </w:tc>
        <w:tc>
          <w:tcPr>
            <w:tcW w:w="150" w:type="dxa"/>
            <w:gridSpan w:val="3"/>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62"/>
        </w:trPr>
        <w:tc>
          <w:tcPr>
            <w:tcW w:w="3968" w:type="dxa"/>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Βιολογικά περιουσιακά στοιχεία</w:t>
            </w:r>
          </w:p>
        </w:tc>
        <w:tc>
          <w:tcPr>
            <w:tcW w:w="5146"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22 Βιολογικά περιουσιακά στοιχεία (κυκλοφορούντα)</w:t>
            </w:r>
          </w:p>
        </w:tc>
        <w:tc>
          <w:tcPr>
            <w:tcW w:w="150" w:type="dxa"/>
            <w:gridSpan w:val="3"/>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1034"/>
        </w:trPr>
        <w:tc>
          <w:tcPr>
            <w:tcW w:w="3968" w:type="dxa"/>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Προκαταβολές για αποθέματα</w:t>
            </w:r>
          </w:p>
        </w:tc>
        <w:tc>
          <w:tcPr>
            <w:tcW w:w="5146"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50.03.02 Προκαταβολές σε προμηθευτές για αποθέματα -</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μη συνδεδεμένες οντότητες 50.04.02 Προκαταβολές για αποθέματα –συνδεδεμένες οντότητες</w:t>
            </w:r>
          </w:p>
        </w:tc>
        <w:tc>
          <w:tcPr>
            <w:tcW w:w="150" w:type="dxa"/>
            <w:gridSpan w:val="3"/>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57"/>
        </w:trPr>
        <w:tc>
          <w:tcPr>
            <w:tcW w:w="3968" w:type="dxa"/>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Λοιπά</w:t>
            </w:r>
          </w:p>
        </w:tc>
        <w:tc>
          <w:tcPr>
            <w:tcW w:w="5146"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27.06 Λοιπά αποθέματα λήξης</w:t>
            </w:r>
          </w:p>
        </w:tc>
        <w:tc>
          <w:tcPr>
            <w:tcW w:w="150" w:type="dxa"/>
            <w:gridSpan w:val="3"/>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515"/>
        </w:trPr>
        <w:tc>
          <w:tcPr>
            <w:tcW w:w="3968" w:type="dxa"/>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Χρηματοοικονομικά στοιχεία και προπληρωμές</w:t>
            </w:r>
          </w:p>
        </w:tc>
        <w:tc>
          <w:tcPr>
            <w:tcW w:w="5146"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szCs w:val="18"/>
                <w:lang w:eastAsia="el-GR"/>
              </w:rPr>
              <w:t> </w:t>
            </w:r>
          </w:p>
        </w:tc>
        <w:tc>
          <w:tcPr>
            <w:tcW w:w="150" w:type="dxa"/>
            <w:gridSpan w:val="3"/>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1770"/>
        </w:trPr>
        <w:tc>
          <w:tcPr>
            <w:tcW w:w="3968" w:type="dxa"/>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Εμπορικές απαιτήσεις</w:t>
            </w:r>
          </w:p>
        </w:tc>
        <w:tc>
          <w:tcPr>
            <w:tcW w:w="5146"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30.01 Πελάτες - μη συνδεδεμένες οντότητες, πλην 30.01.03 Προκαταβολές μη συνδεδεμένων πελατών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30.02 Πελάτες - συνδεδεμένες οντότητες, πλην 30.02.03 Προκαταβολές συνδεδεμένων πελατών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31 Αξιόγραφα εμπορικών απαιτήσεων Σημείωση: Στο κονδύλι αυτό εμφανίζεται μόνο το βραχυπρόθεσμο μέρος</w:t>
            </w:r>
          </w:p>
        </w:tc>
        <w:tc>
          <w:tcPr>
            <w:tcW w:w="150" w:type="dxa"/>
            <w:gridSpan w:val="3"/>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66"/>
        </w:trPr>
        <w:tc>
          <w:tcPr>
            <w:tcW w:w="3968" w:type="dxa"/>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lastRenderedPageBreak/>
              <w:t>Δουλευμένα έσοδα περιόδου</w:t>
            </w:r>
          </w:p>
        </w:tc>
        <w:tc>
          <w:tcPr>
            <w:tcW w:w="5146"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37.02 Δουλευμένα έσοδα περιόδου</w:t>
            </w:r>
          </w:p>
        </w:tc>
        <w:tc>
          <w:tcPr>
            <w:tcW w:w="150" w:type="dxa"/>
            <w:gridSpan w:val="3"/>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3119"/>
        </w:trPr>
        <w:tc>
          <w:tcPr>
            <w:tcW w:w="3968" w:type="dxa"/>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Λοιπές απαιτήσεις</w:t>
            </w:r>
          </w:p>
        </w:tc>
        <w:tc>
          <w:tcPr>
            <w:tcW w:w="5146"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32 Χορηγηθέντα δάνεια</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33 Λοιπές απαιτήσεις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50.03.03 Λοιπές προκαταβολές σε προμηθευτές – μη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50.04.03 Λοιπές προκαταβολές σε προμηθευτές -</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Σημειώσεις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 Στο κονδύλι αυτό εμφανίζεται μόνο το βραχυπρόθεσμο μέρος των σχετικών λογαριασμών, β) Ο λογαριασμός 50.03.03 και 50.04.03 μπορεί, αναλόγως του περιεχομένου του, να εμφανίζεται στο κονδύλι «Προπληρωμένα έξοδα»</w:t>
            </w:r>
          </w:p>
        </w:tc>
        <w:tc>
          <w:tcPr>
            <w:tcW w:w="150" w:type="dxa"/>
            <w:gridSpan w:val="3"/>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758"/>
        </w:trPr>
        <w:tc>
          <w:tcPr>
            <w:tcW w:w="3968" w:type="dxa"/>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Λοιπά χρηματοοικονομικά στοιχεία</w:t>
            </w:r>
          </w:p>
        </w:tc>
        <w:tc>
          <w:tcPr>
            <w:tcW w:w="5146"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34.01 Χρεωστικοί τίτλοι</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34.02 Λοιποί συμμετοχικοί τίτλοι</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34.03 Λοιπά χρηματοοικονομικά στοιχεία</w:t>
            </w:r>
          </w:p>
        </w:tc>
        <w:tc>
          <w:tcPr>
            <w:tcW w:w="150" w:type="dxa"/>
            <w:gridSpan w:val="3"/>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185"/>
        </w:trPr>
        <w:tc>
          <w:tcPr>
            <w:tcW w:w="3968" w:type="dxa"/>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Προπληρωμένα έξοδα</w:t>
            </w:r>
          </w:p>
        </w:tc>
        <w:tc>
          <w:tcPr>
            <w:tcW w:w="5146"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37.01 Προπληρωμένα έξοδα 50.03.03 Λοιπές προκαταβολές σε προμηθευτές - μη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50.04.03 Λοιπές προκαταβολές σε προμηθευτές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Σημείωση. Ο λογαριασμός 50.03.03 και 50.04.03 μπορεί, αναλόγως του περιεχομένου του, να εμφανίζεται στο κονδύλι «Λοιπές απαιτήσεις»</w:t>
            </w:r>
          </w:p>
        </w:tc>
        <w:tc>
          <w:tcPr>
            <w:tcW w:w="150" w:type="dxa"/>
            <w:gridSpan w:val="3"/>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80"/>
        </w:trPr>
        <w:tc>
          <w:tcPr>
            <w:tcW w:w="3968" w:type="dxa"/>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Ταμειακά διαθέσιμα και ισοδύναμα</w:t>
            </w:r>
          </w:p>
        </w:tc>
        <w:tc>
          <w:tcPr>
            <w:tcW w:w="5146"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38 Ταμειακά διαθέσιμα και ισοδύναμα</w:t>
            </w:r>
          </w:p>
        </w:tc>
        <w:tc>
          <w:tcPr>
            <w:tcW w:w="150" w:type="dxa"/>
            <w:gridSpan w:val="3"/>
            <w:tcBorders>
              <w:top w:val="nil"/>
              <w:left w:val="nil"/>
              <w:bottom w:val="single" w:sz="8" w:space="0" w:color="auto"/>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355"/>
        </w:trPr>
        <w:tc>
          <w:tcPr>
            <w:tcW w:w="3983" w:type="dxa"/>
            <w:gridSpan w:val="3"/>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Καθαρή θέση</w:t>
            </w:r>
          </w:p>
        </w:tc>
        <w:tc>
          <w:tcPr>
            <w:tcW w:w="5254" w:type="dxa"/>
            <w:gridSpan w:val="5"/>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szCs w:val="18"/>
                <w:lang w:eastAsia="el-GR"/>
              </w:rPr>
              <w:t> </w:t>
            </w:r>
          </w:p>
        </w:tc>
      </w:tr>
      <w:tr w:rsidR="00A22421" w:rsidRPr="00A22421" w:rsidTr="00A22421">
        <w:trPr>
          <w:trHeight w:val="328"/>
        </w:trPr>
        <w:tc>
          <w:tcPr>
            <w:tcW w:w="3983" w:type="dxa"/>
            <w:gridSpan w:val="3"/>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Καταβλημένο κεφάλαιο</w:t>
            </w:r>
          </w:p>
        </w:tc>
        <w:tc>
          <w:tcPr>
            <w:tcW w:w="5254" w:type="dxa"/>
            <w:gridSpan w:val="5"/>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szCs w:val="18"/>
                <w:lang w:eastAsia="el-GR"/>
              </w:rPr>
              <w:t> </w:t>
            </w:r>
          </w:p>
        </w:tc>
      </w:tr>
      <w:tr w:rsidR="00A22421" w:rsidRPr="00A22421" w:rsidTr="00A22421">
        <w:trPr>
          <w:trHeight w:val="264"/>
        </w:trPr>
        <w:tc>
          <w:tcPr>
            <w:tcW w:w="3983" w:type="dxa"/>
            <w:gridSpan w:val="3"/>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Κεφάλαιο</w:t>
            </w:r>
          </w:p>
        </w:tc>
        <w:tc>
          <w:tcPr>
            <w:tcW w:w="5254" w:type="dxa"/>
            <w:gridSpan w:val="5"/>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40 Κεφάλαιο</w:t>
            </w:r>
          </w:p>
        </w:tc>
      </w:tr>
      <w:tr w:rsidR="00A22421" w:rsidRPr="00A22421" w:rsidTr="00A22421">
        <w:trPr>
          <w:trHeight w:val="269"/>
        </w:trPr>
        <w:tc>
          <w:tcPr>
            <w:tcW w:w="3983" w:type="dxa"/>
            <w:gridSpan w:val="3"/>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Υπέρ το άρτιο</w:t>
            </w:r>
          </w:p>
        </w:tc>
        <w:tc>
          <w:tcPr>
            <w:tcW w:w="5254" w:type="dxa"/>
            <w:gridSpan w:val="5"/>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41 Υπέρ το άρτιο</w:t>
            </w:r>
          </w:p>
        </w:tc>
      </w:tr>
      <w:tr w:rsidR="00A22421" w:rsidRPr="00A22421" w:rsidTr="00A22421">
        <w:trPr>
          <w:trHeight w:val="269"/>
        </w:trPr>
        <w:tc>
          <w:tcPr>
            <w:tcW w:w="3983" w:type="dxa"/>
            <w:gridSpan w:val="3"/>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Καταθέσεις ιδιοκτητών</w:t>
            </w:r>
          </w:p>
        </w:tc>
        <w:tc>
          <w:tcPr>
            <w:tcW w:w="5254" w:type="dxa"/>
            <w:gridSpan w:val="5"/>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42 Καταθέσεις ιδιοκτητών</w:t>
            </w:r>
          </w:p>
        </w:tc>
      </w:tr>
      <w:tr w:rsidR="00A22421" w:rsidRPr="00A22421" w:rsidTr="00A22421">
        <w:trPr>
          <w:trHeight w:val="264"/>
        </w:trPr>
        <w:tc>
          <w:tcPr>
            <w:tcW w:w="3983" w:type="dxa"/>
            <w:gridSpan w:val="3"/>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Ίδιοι τίτλοι</w:t>
            </w:r>
          </w:p>
        </w:tc>
        <w:tc>
          <w:tcPr>
            <w:tcW w:w="5254" w:type="dxa"/>
            <w:gridSpan w:val="5"/>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43 Ίδιοι τίτλοι</w:t>
            </w:r>
          </w:p>
        </w:tc>
      </w:tr>
      <w:tr w:rsidR="00A22421" w:rsidRPr="00A22421" w:rsidTr="00A22421">
        <w:trPr>
          <w:trHeight w:val="269"/>
        </w:trPr>
        <w:tc>
          <w:tcPr>
            <w:tcW w:w="3983" w:type="dxa"/>
            <w:gridSpan w:val="3"/>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Διαφορές εύλογης αξίας</w:t>
            </w:r>
          </w:p>
        </w:tc>
        <w:tc>
          <w:tcPr>
            <w:tcW w:w="5254" w:type="dxa"/>
            <w:gridSpan w:val="5"/>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szCs w:val="18"/>
                <w:lang w:eastAsia="el-GR"/>
              </w:rPr>
              <w:t> </w:t>
            </w:r>
          </w:p>
        </w:tc>
      </w:tr>
      <w:tr w:rsidR="00A22421" w:rsidRPr="00A22421" w:rsidTr="00A22421">
        <w:trPr>
          <w:trHeight w:val="269"/>
        </w:trPr>
        <w:tc>
          <w:tcPr>
            <w:tcW w:w="3983" w:type="dxa"/>
            <w:gridSpan w:val="3"/>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Διαφορές αξίας ενσωμάτων παγίων</w:t>
            </w:r>
          </w:p>
        </w:tc>
        <w:tc>
          <w:tcPr>
            <w:tcW w:w="5254" w:type="dxa"/>
            <w:gridSpan w:val="5"/>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44.01 Διαφορές εύλογης αξίας ενσώματων παγίων</w:t>
            </w:r>
          </w:p>
        </w:tc>
      </w:tr>
      <w:tr w:rsidR="00A22421" w:rsidRPr="00A22421" w:rsidTr="00A22421">
        <w:trPr>
          <w:trHeight w:val="264"/>
        </w:trPr>
        <w:tc>
          <w:tcPr>
            <w:tcW w:w="3983" w:type="dxa"/>
            <w:gridSpan w:val="3"/>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Διαφορές αξίας διαθέσιμων για πώληση</w:t>
            </w:r>
          </w:p>
        </w:tc>
        <w:tc>
          <w:tcPr>
            <w:tcW w:w="5254" w:type="dxa"/>
            <w:gridSpan w:val="5"/>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44.02 Διαφορές εύλογης αξίας διαθέσιμων για πώληση</w:t>
            </w:r>
          </w:p>
        </w:tc>
      </w:tr>
      <w:tr w:rsidR="00A22421" w:rsidRPr="00A22421" w:rsidTr="00A22421">
        <w:trPr>
          <w:trHeight w:val="533"/>
        </w:trPr>
        <w:tc>
          <w:tcPr>
            <w:tcW w:w="3983" w:type="dxa"/>
            <w:gridSpan w:val="3"/>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Διαφορές αξίας στοιχείων αντιστάθμισης ταμειακών ροών</w:t>
            </w:r>
          </w:p>
        </w:tc>
        <w:tc>
          <w:tcPr>
            <w:tcW w:w="5254" w:type="dxa"/>
            <w:gridSpan w:val="5"/>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44.03 Διαφορές εύλογης αξίας στοιχείων αντιστάθμισης ταμειακών ροών</w:t>
            </w:r>
          </w:p>
        </w:tc>
      </w:tr>
      <w:tr w:rsidR="00A22421" w:rsidRPr="00A22421" w:rsidTr="00A22421">
        <w:trPr>
          <w:trHeight w:val="273"/>
        </w:trPr>
        <w:tc>
          <w:tcPr>
            <w:tcW w:w="3983" w:type="dxa"/>
            <w:gridSpan w:val="3"/>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Αποθεματικά και αποτελέσματα εις νέο</w:t>
            </w:r>
          </w:p>
        </w:tc>
        <w:tc>
          <w:tcPr>
            <w:tcW w:w="5254" w:type="dxa"/>
            <w:gridSpan w:val="5"/>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szCs w:val="18"/>
                <w:lang w:eastAsia="el-GR"/>
              </w:rPr>
              <w:t> </w:t>
            </w:r>
          </w:p>
        </w:tc>
      </w:tr>
      <w:tr w:rsidR="00A22421" w:rsidRPr="00A22421" w:rsidTr="00A22421">
        <w:trPr>
          <w:trHeight w:val="524"/>
        </w:trPr>
        <w:tc>
          <w:tcPr>
            <w:tcW w:w="3983" w:type="dxa"/>
            <w:gridSpan w:val="3"/>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Αποθεματικά νόμων ή καταστατικού</w:t>
            </w:r>
          </w:p>
        </w:tc>
        <w:tc>
          <w:tcPr>
            <w:tcW w:w="5254" w:type="dxa"/>
            <w:gridSpan w:val="5"/>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46 Αποθεματικά νόμων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48 Αποθεματικά καταστατικού και λοιπά αποθεματικά</w:t>
            </w:r>
          </w:p>
        </w:tc>
      </w:tr>
      <w:tr w:rsidR="00A22421" w:rsidRPr="00A22421" w:rsidTr="00A22421">
        <w:trPr>
          <w:trHeight w:val="273"/>
        </w:trPr>
        <w:tc>
          <w:tcPr>
            <w:tcW w:w="3983" w:type="dxa"/>
            <w:gridSpan w:val="3"/>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Αφορολόγητα αποθεματικά</w:t>
            </w:r>
          </w:p>
        </w:tc>
        <w:tc>
          <w:tcPr>
            <w:tcW w:w="5254" w:type="dxa"/>
            <w:gridSpan w:val="5"/>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47 Αφορολόγητα αποθεματικά</w:t>
            </w:r>
          </w:p>
        </w:tc>
      </w:tr>
      <w:tr w:rsidR="00A22421" w:rsidRPr="00A22421" w:rsidTr="00A22421">
        <w:trPr>
          <w:trHeight w:val="260"/>
        </w:trPr>
        <w:tc>
          <w:tcPr>
            <w:tcW w:w="3983" w:type="dxa"/>
            <w:gridSpan w:val="3"/>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Αποτελέσματα εις νέο</w:t>
            </w:r>
          </w:p>
        </w:tc>
        <w:tc>
          <w:tcPr>
            <w:tcW w:w="5254" w:type="dxa"/>
            <w:gridSpan w:val="5"/>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49 Αποτελέσματα εις νέο</w:t>
            </w:r>
          </w:p>
        </w:tc>
      </w:tr>
      <w:tr w:rsidR="00A22421" w:rsidRPr="00A22421" w:rsidTr="00A22421">
        <w:trPr>
          <w:trHeight w:val="328"/>
        </w:trPr>
        <w:tc>
          <w:tcPr>
            <w:tcW w:w="3983" w:type="dxa"/>
            <w:gridSpan w:val="3"/>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Συναλλαγματικές διαφορές</w:t>
            </w:r>
          </w:p>
        </w:tc>
        <w:tc>
          <w:tcPr>
            <w:tcW w:w="5254" w:type="dxa"/>
            <w:gridSpan w:val="5"/>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45 Συναλλαγματικές διαφορές</w:t>
            </w:r>
          </w:p>
        </w:tc>
      </w:tr>
      <w:tr w:rsidR="00A22421" w:rsidRPr="00A22421" w:rsidTr="00A22421">
        <w:trPr>
          <w:trHeight w:val="324"/>
        </w:trPr>
        <w:tc>
          <w:tcPr>
            <w:tcW w:w="3983" w:type="dxa"/>
            <w:gridSpan w:val="3"/>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Προβλέψεις</w:t>
            </w:r>
          </w:p>
        </w:tc>
        <w:tc>
          <w:tcPr>
            <w:tcW w:w="5254" w:type="dxa"/>
            <w:gridSpan w:val="5"/>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szCs w:val="18"/>
                <w:lang w:eastAsia="el-GR"/>
              </w:rPr>
              <w:t> </w:t>
            </w:r>
          </w:p>
        </w:tc>
      </w:tr>
      <w:tr w:rsidR="00A22421" w:rsidRPr="00A22421" w:rsidTr="00A22421">
        <w:trPr>
          <w:trHeight w:val="519"/>
        </w:trPr>
        <w:tc>
          <w:tcPr>
            <w:tcW w:w="3983" w:type="dxa"/>
            <w:gridSpan w:val="3"/>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Προβλέψεις για παροχές σε εργαζομένους</w:t>
            </w:r>
          </w:p>
        </w:tc>
        <w:tc>
          <w:tcPr>
            <w:tcW w:w="5254" w:type="dxa"/>
            <w:gridSpan w:val="5"/>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57.01 Προβλέψεις για παροχές σε εργαζομένους 57.03 Προβλέψεις για συνδεδεμένες οντότητες</w:t>
            </w:r>
          </w:p>
        </w:tc>
      </w:tr>
      <w:tr w:rsidR="00A22421" w:rsidRPr="00A22421" w:rsidTr="00A22421">
        <w:trPr>
          <w:trHeight w:val="524"/>
        </w:trPr>
        <w:tc>
          <w:tcPr>
            <w:tcW w:w="3983" w:type="dxa"/>
            <w:gridSpan w:val="3"/>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Λοιπές προβλέψεις</w:t>
            </w:r>
          </w:p>
        </w:tc>
        <w:tc>
          <w:tcPr>
            <w:tcW w:w="5254" w:type="dxa"/>
            <w:gridSpan w:val="5"/>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57.02 Λοιπές προβλέψεις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57.03 Προβλέψεις για συνδεδεμένες οντότητες</w:t>
            </w:r>
          </w:p>
        </w:tc>
      </w:tr>
      <w:tr w:rsidR="00A22421" w:rsidRPr="00A22421" w:rsidTr="00A22421">
        <w:trPr>
          <w:trHeight w:val="328"/>
        </w:trPr>
        <w:tc>
          <w:tcPr>
            <w:tcW w:w="3983" w:type="dxa"/>
            <w:gridSpan w:val="3"/>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Μακροπρόθεσμες υποχρεώσεις</w:t>
            </w:r>
          </w:p>
        </w:tc>
        <w:tc>
          <w:tcPr>
            <w:tcW w:w="5254" w:type="dxa"/>
            <w:gridSpan w:val="5"/>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szCs w:val="18"/>
                <w:lang w:eastAsia="el-GR"/>
              </w:rPr>
              <w:t> </w:t>
            </w:r>
          </w:p>
        </w:tc>
      </w:tr>
      <w:tr w:rsidR="00A22421" w:rsidRPr="00A22421" w:rsidTr="00A22421">
        <w:trPr>
          <w:trHeight w:val="861"/>
        </w:trPr>
        <w:tc>
          <w:tcPr>
            <w:tcW w:w="3983" w:type="dxa"/>
            <w:gridSpan w:val="3"/>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lastRenderedPageBreak/>
              <w:t>Δάνεια</w:t>
            </w:r>
          </w:p>
        </w:tc>
        <w:tc>
          <w:tcPr>
            <w:tcW w:w="5254" w:type="dxa"/>
            <w:gridSpan w:val="5"/>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52 Τραπεζικά δάνεια</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Σημείωση: Στο κονδύλι αυτό εμφανίζεται μόνο το μακροπρόθεσμο μέρος</w:t>
            </w:r>
          </w:p>
        </w:tc>
      </w:tr>
      <w:tr w:rsidR="00A22421" w:rsidRPr="00A22421" w:rsidTr="00A22421">
        <w:trPr>
          <w:trHeight w:val="1873"/>
        </w:trPr>
        <w:tc>
          <w:tcPr>
            <w:tcW w:w="3983" w:type="dxa"/>
            <w:gridSpan w:val="3"/>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Λοιπές μακροπρόθεσμες υποχρεώσεις</w:t>
            </w:r>
          </w:p>
        </w:tc>
        <w:tc>
          <w:tcPr>
            <w:tcW w:w="5254" w:type="dxa"/>
            <w:gridSpan w:val="5"/>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50.01 Προμηθευτές - μη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50.02 Προμηθευτές - συνδεδεμένες οντότητες 51 Αξιόγραφα εμπορικών υποχρεώσεων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53 Λοιπές υποχρεώσεις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Σημείωση:</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Στο κονδύλι αυτό εμφανίζεται μόνο το μακροπρόθεσμο μέρος των σχετικών υποχρεώσεων</w:t>
            </w:r>
          </w:p>
        </w:tc>
      </w:tr>
      <w:tr w:rsidR="00A22421" w:rsidRPr="00A22421" w:rsidTr="00A22421">
        <w:trPr>
          <w:trHeight w:val="269"/>
        </w:trPr>
        <w:tc>
          <w:tcPr>
            <w:tcW w:w="3983" w:type="dxa"/>
            <w:gridSpan w:val="3"/>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Κρατικές επιχορηγήσεις</w:t>
            </w:r>
          </w:p>
        </w:tc>
        <w:tc>
          <w:tcPr>
            <w:tcW w:w="5254" w:type="dxa"/>
            <w:gridSpan w:val="5"/>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58 Κρατικές επιχορηγήσεις</w:t>
            </w:r>
          </w:p>
        </w:tc>
      </w:tr>
      <w:tr w:rsidR="00A22421" w:rsidRPr="00A22421" w:rsidTr="00A22421">
        <w:trPr>
          <w:trHeight w:val="1376"/>
        </w:trPr>
        <w:tc>
          <w:tcPr>
            <w:tcW w:w="3983" w:type="dxa"/>
            <w:gridSpan w:val="3"/>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Αναβαλλόμενοι φόροι</w:t>
            </w:r>
          </w:p>
        </w:tc>
        <w:tc>
          <w:tcPr>
            <w:tcW w:w="5254" w:type="dxa"/>
            <w:gridSpan w:val="5"/>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39 Αναβαλλόμενοι φόροι ενεργητικού 59 Αναβαλλόμενοι φόροι - υποχρέωση</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Σημείωση:</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Στο κονδύλι αυτό εμφανίζεται το συμψηφιστικό υπόλοιπο των δύο λογαριασμών, όταν αυτό είναι πιστωτικό</w:t>
            </w:r>
          </w:p>
        </w:tc>
      </w:tr>
      <w:tr w:rsidR="00A22421" w:rsidRPr="00A22421" w:rsidTr="00A22421">
        <w:trPr>
          <w:trHeight w:val="278"/>
        </w:trPr>
        <w:tc>
          <w:tcPr>
            <w:tcW w:w="4015" w:type="dxa"/>
            <w:gridSpan w:val="4"/>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Βραχυπρόθεσμες υποχρεώσεις</w:t>
            </w:r>
          </w:p>
        </w:tc>
        <w:tc>
          <w:tcPr>
            <w:tcW w:w="5213"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szCs w:val="18"/>
                <w:lang w:eastAsia="el-GR"/>
              </w:rPr>
              <w:t> </w:t>
            </w:r>
          </w:p>
        </w:tc>
        <w:tc>
          <w:tcPr>
            <w:tcW w:w="15"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706"/>
        </w:trPr>
        <w:tc>
          <w:tcPr>
            <w:tcW w:w="4015" w:type="dxa"/>
            <w:gridSpan w:val="4"/>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Δάνεια</w:t>
            </w:r>
          </w:p>
        </w:tc>
        <w:tc>
          <w:tcPr>
            <w:tcW w:w="5213"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52 Τραπεζικά δάνεια</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Σημείωση: Στο κονδύλι αυτό εμφανίζονται μόνο το βραχυπρόθεσμο μέρος</w:t>
            </w:r>
          </w:p>
        </w:tc>
        <w:tc>
          <w:tcPr>
            <w:tcW w:w="15"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711"/>
        </w:trPr>
        <w:tc>
          <w:tcPr>
            <w:tcW w:w="4015" w:type="dxa"/>
            <w:gridSpan w:val="4"/>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Βραχυπρόθεσμο μέρος μακροπροθέσμων δανείων</w:t>
            </w:r>
          </w:p>
        </w:tc>
        <w:tc>
          <w:tcPr>
            <w:tcW w:w="5213"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52 Τραπεζικά δάνεια</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Σημείωση: Στο κονδύλι αυτό εμφανίζεται μόνο το σχετικό μέρος των δανείων</w:t>
            </w:r>
          </w:p>
        </w:tc>
        <w:tc>
          <w:tcPr>
            <w:tcW w:w="15"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1244"/>
        </w:trPr>
        <w:tc>
          <w:tcPr>
            <w:tcW w:w="4015" w:type="dxa"/>
            <w:gridSpan w:val="4"/>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Εμπορικές υποχρεώσεις</w:t>
            </w:r>
          </w:p>
        </w:tc>
        <w:tc>
          <w:tcPr>
            <w:tcW w:w="5213"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50.01 Προμηθευτές (εκτός από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50.02 Προμηθευτές -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51 Αξιόγραφα εμπορικών υποχρεώσεων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Σημείωση: Στο κονδύλι αυτό εμφανίζεται μόνο το Βραχυπρόθεσμο Μέρος</w:t>
            </w:r>
          </w:p>
        </w:tc>
        <w:tc>
          <w:tcPr>
            <w:tcW w:w="15"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46"/>
        </w:trPr>
        <w:tc>
          <w:tcPr>
            <w:tcW w:w="4015" w:type="dxa"/>
            <w:gridSpan w:val="4"/>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Φόρος εισοδήματος</w:t>
            </w:r>
          </w:p>
        </w:tc>
        <w:tc>
          <w:tcPr>
            <w:tcW w:w="5213"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54.01 Φόρος εισοδήματος πληρωτέος</w:t>
            </w:r>
          </w:p>
        </w:tc>
        <w:tc>
          <w:tcPr>
            <w:tcW w:w="15"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957"/>
        </w:trPr>
        <w:tc>
          <w:tcPr>
            <w:tcW w:w="4015" w:type="dxa"/>
            <w:gridSpan w:val="4"/>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Λοιποί φόροι και τέλη</w:t>
            </w:r>
          </w:p>
        </w:tc>
        <w:tc>
          <w:tcPr>
            <w:tcW w:w="5213"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54.02 Φόρος </w:t>
            </w:r>
            <w:r w:rsidRPr="00A22421">
              <w:rPr>
                <w:rFonts w:ascii="Verdana" w:eastAsia="Times New Roman" w:hAnsi="Verdana" w:cs="Microsoft Sans Serif"/>
                <w:sz w:val="18"/>
                <w:lang w:eastAsia="el-GR"/>
              </w:rPr>
              <w:t>προστιθέμενης αξίας </w:t>
            </w:r>
            <w:r w:rsidRPr="00A22421">
              <w:rPr>
                <w:rFonts w:ascii="Verdana" w:eastAsia="Times New Roman" w:hAnsi="Verdana" w:cs="Times New Roman"/>
                <w:sz w:val="18"/>
                <w:lang w:eastAsia="el-GR"/>
              </w:rPr>
              <w:t>(ΦΠΑ)</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54.03 Παρακρατούμενοι φόροι εισοδήματος τρίτων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54.04 Τέλη χαρτοσήμου</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54.05 Λοιποί φόροι, τέλη και εισφορές</w:t>
            </w:r>
          </w:p>
        </w:tc>
        <w:tc>
          <w:tcPr>
            <w:tcW w:w="15"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37"/>
        </w:trPr>
        <w:tc>
          <w:tcPr>
            <w:tcW w:w="4015" w:type="dxa"/>
            <w:gridSpan w:val="4"/>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Οργανισμοί κοινωνικής ασφάλισης</w:t>
            </w:r>
          </w:p>
        </w:tc>
        <w:tc>
          <w:tcPr>
            <w:tcW w:w="5213"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55 Υποχρεώσεις σε ασφαλιστικούς οργανισμούς</w:t>
            </w:r>
          </w:p>
        </w:tc>
        <w:tc>
          <w:tcPr>
            <w:tcW w:w="15"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402"/>
        </w:trPr>
        <w:tc>
          <w:tcPr>
            <w:tcW w:w="4015" w:type="dxa"/>
            <w:gridSpan w:val="4"/>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_</w:t>
            </w:r>
          </w:p>
        </w:tc>
        <w:tc>
          <w:tcPr>
            <w:tcW w:w="5213"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53 Λοιπές υποχρεώσεις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30.01.03 Προκαταβολές μη συνδεδεμένων πελατών 30.02.03 Προκαταβολές συνδεδεμένων πελατών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Σημειώσεις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 Στο κονδύλι αυτό εμφανίζεται μόνο το βραχυπρόθεσμο μέρος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των σχετικών λογαριασμών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β) Οι λογαριασμοί 30.01.03 και 30.02.03 μπορεί, αναλόγως του</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περιεχομένου τους, να εμφανίζονται στο κονδύλι «Έσοδα επόμενων χρήσεων»</w:t>
            </w:r>
          </w:p>
        </w:tc>
        <w:tc>
          <w:tcPr>
            <w:tcW w:w="15"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42"/>
        </w:trPr>
        <w:tc>
          <w:tcPr>
            <w:tcW w:w="4015" w:type="dxa"/>
            <w:gridSpan w:val="4"/>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Έξοδα χρήσεως δουλευμένα</w:t>
            </w:r>
          </w:p>
        </w:tc>
        <w:tc>
          <w:tcPr>
            <w:tcW w:w="5213"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56.01 Έξοδα χρήσεως δουλευμένα</w:t>
            </w:r>
          </w:p>
        </w:tc>
        <w:tc>
          <w:tcPr>
            <w:tcW w:w="15"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1522"/>
        </w:trPr>
        <w:tc>
          <w:tcPr>
            <w:tcW w:w="4015" w:type="dxa"/>
            <w:gridSpan w:val="4"/>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Έσοδα επόμενων χρήσεων</w:t>
            </w:r>
          </w:p>
        </w:tc>
        <w:tc>
          <w:tcPr>
            <w:tcW w:w="5213"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56.02 Έσοδα επόμενων χρήσεων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30.01.03 Προκαταβολές μη συνδεδεμένων πελατών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30.02.03 Προκαταβολές συνδεδεμένων πελατών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Σημείωση</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Ο λογαριασμός 30.03 μπορεί, αναλόγως του περιεχομένου του, να εμφανίζεται στο κονδύλι «Λοιπές υποχρεώσεις».</w:t>
            </w:r>
          </w:p>
        </w:tc>
        <w:tc>
          <w:tcPr>
            <w:tcW w:w="15"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c>
          <w:tcPr>
            <w:tcW w:w="495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1"/>
                <w:szCs w:val="24"/>
                <w:lang w:eastAsia="el-GR"/>
              </w:rPr>
            </w:pPr>
          </w:p>
        </w:tc>
        <w:tc>
          <w:tcPr>
            <w:tcW w:w="15"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1"/>
                <w:szCs w:val="24"/>
                <w:lang w:eastAsia="el-GR"/>
              </w:rPr>
            </w:pPr>
          </w:p>
        </w:tc>
        <w:tc>
          <w:tcPr>
            <w:tcW w:w="15"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1"/>
                <w:szCs w:val="24"/>
                <w:lang w:eastAsia="el-GR"/>
              </w:rPr>
            </w:pPr>
          </w:p>
        </w:tc>
        <w:tc>
          <w:tcPr>
            <w:tcW w:w="45"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1"/>
                <w:szCs w:val="24"/>
                <w:lang w:eastAsia="el-GR"/>
              </w:rPr>
            </w:pPr>
          </w:p>
        </w:tc>
        <w:tc>
          <w:tcPr>
            <w:tcW w:w="6375"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1"/>
                <w:szCs w:val="24"/>
                <w:lang w:eastAsia="el-GR"/>
              </w:rPr>
            </w:pPr>
          </w:p>
        </w:tc>
        <w:tc>
          <w:tcPr>
            <w:tcW w:w="75"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1"/>
                <w:szCs w:val="24"/>
                <w:lang w:eastAsia="el-GR"/>
              </w:rPr>
            </w:pPr>
          </w:p>
        </w:tc>
        <w:tc>
          <w:tcPr>
            <w:tcW w:w="75"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1"/>
                <w:szCs w:val="24"/>
                <w:lang w:eastAsia="el-GR"/>
              </w:rPr>
            </w:pPr>
          </w:p>
        </w:tc>
        <w:tc>
          <w:tcPr>
            <w:tcW w:w="15"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1"/>
                <w:szCs w:val="24"/>
                <w:lang w:eastAsia="el-GR"/>
              </w:rPr>
            </w:pPr>
          </w:p>
        </w:tc>
      </w:tr>
    </w:tbl>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Σημείωση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lastRenderedPageBreak/>
        <w:t>1. Τα ποσά των προβλέψεων που καθίστανται βραχυπρόθεσμες μεταφέρονται στο τμήμα των βραχυπρόθεσμων υποχρεώσεων, σε κατάλληλο κονδύλι.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Πίνακας Δ.2: Σύνδεση σχεδίου λογαριασμών και του Ισολογισμού του υποδείγματος Β.1.2</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(χρηματοοικονομικά στοιχεία στην εύλογη αξία)</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w:t>
      </w:r>
    </w:p>
    <w:tbl>
      <w:tblPr>
        <w:tblW w:w="9251" w:type="dxa"/>
        <w:tblInd w:w="40" w:type="dxa"/>
        <w:tblCellMar>
          <w:left w:w="0" w:type="dxa"/>
          <w:right w:w="0" w:type="dxa"/>
        </w:tblCellMar>
        <w:tblLook w:val="04A0"/>
      </w:tblPr>
      <w:tblGrid>
        <w:gridCol w:w="3976"/>
        <w:gridCol w:w="15"/>
        <w:gridCol w:w="30"/>
        <w:gridCol w:w="5134"/>
        <w:gridCol w:w="26"/>
        <w:gridCol w:w="70"/>
      </w:tblGrid>
      <w:tr w:rsidR="00A22421" w:rsidRPr="00A22421" w:rsidTr="00A22421">
        <w:trPr>
          <w:trHeight w:val="287"/>
        </w:trPr>
        <w:tc>
          <w:tcPr>
            <w:tcW w:w="3990" w:type="dxa"/>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Κονδύλι Ισολογισμού</w:t>
            </w:r>
          </w:p>
        </w:tc>
        <w:tc>
          <w:tcPr>
            <w:tcW w:w="5243" w:type="dxa"/>
            <w:gridSpan w:val="4"/>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Λογαριασμοί σχεδίου λογαριασμών</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64"/>
        </w:trPr>
        <w:tc>
          <w:tcPr>
            <w:tcW w:w="399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Ενσώματα πάγια</w:t>
            </w:r>
          </w:p>
        </w:tc>
        <w:tc>
          <w:tcPr>
            <w:tcW w:w="5243" w:type="dxa"/>
            <w:gridSpan w:val="4"/>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szCs w:val="18"/>
                <w:lang w:eastAsia="el-GR"/>
              </w:rPr>
              <w:t> </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775"/>
        </w:trPr>
        <w:tc>
          <w:tcPr>
            <w:tcW w:w="399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Ακίνητα</w:t>
            </w:r>
          </w:p>
        </w:tc>
        <w:tc>
          <w:tcPr>
            <w:tcW w:w="5243" w:type="dxa"/>
            <w:gridSpan w:val="4"/>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10 Γη</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11 Διαμορφώσεις γης υποκείμενες σε απόσβεση</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12 Κτήρια - τεχνικά έργα</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69"/>
        </w:trPr>
        <w:tc>
          <w:tcPr>
            <w:tcW w:w="399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Μηχανολογικός εξοπλισμός</w:t>
            </w:r>
          </w:p>
        </w:tc>
        <w:tc>
          <w:tcPr>
            <w:tcW w:w="5243" w:type="dxa"/>
            <w:gridSpan w:val="4"/>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13 Μηχανολογικός εξοπλισμός</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524"/>
        </w:trPr>
        <w:tc>
          <w:tcPr>
            <w:tcW w:w="399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Λοιπός εξοπλισμός</w:t>
            </w:r>
          </w:p>
        </w:tc>
        <w:tc>
          <w:tcPr>
            <w:tcW w:w="5243" w:type="dxa"/>
            <w:gridSpan w:val="4"/>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14 Μεταφορικά μέσα</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15 Λοιπός εξοπλισμός</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64"/>
        </w:trPr>
        <w:tc>
          <w:tcPr>
            <w:tcW w:w="399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Επενδύσεις σε ακίνητα</w:t>
            </w:r>
          </w:p>
        </w:tc>
        <w:tc>
          <w:tcPr>
            <w:tcW w:w="5243" w:type="dxa"/>
            <w:gridSpan w:val="4"/>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16 Επενδύσεις σε ακίνητα</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87"/>
        </w:trPr>
        <w:tc>
          <w:tcPr>
            <w:tcW w:w="399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Βιολογικά περιουσιακά στοιχεία</w:t>
            </w:r>
          </w:p>
        </w:tc>
        <w:tc>
          <w:tcPr>
            <w:tcW w:w="5243" w:type="dxa"/>
            <w:gridSpan w:val="4"/>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17 Πάγια βιολογικά περιουσιακά στοιχεία</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64"/>
        </w:trPr>
        <w:tc>
          <w:tcPr>
            <w:tcW w:w="399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Λοιπά ενσώματα στοιχεία</w:t>
            </w:r>
          </w:p>
        </w:tc>
        <w:tc>
          <w:tcPr>
            <w:tcW w:w="5243" w:type="dxa"/>
            <w:gridSpan w:val="4"/>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(εφόσον υπάρχει κάποια ιδιαίτερη κατηγορία)</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69"/>
        </w:trPr>
        <w:tc>
          <w:tcPr>
            <w:tcW w:w="399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Αυλα πάγια στοιχεία</w:t>
            </w:r>
          </w:p>
        </w:tc>
        <w:tc>
          <w:tcPr>
            <w:tcW w:w="5243" w:type="dxa"/>
            <w:gridSpan w:val="4"/>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szCs w:val="18"/>
                <w:lang w:eastAsia="el-GR"/>
              </w:rPr>
              <w:t> </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64"/>
        </w:trPr>
        <w:tc>
          <w:tcPr>
            <w:tcW w:w="399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Δαπάνες ανάπτυξης</w:t>
            </w:r>
          </w:p>
        </w:tc>
        <w:tc>
          <w:tcPr>
            <w:tcW w:w="5243" w:type="dxa"/>
            <w:gridSpan w:val="4"/>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18.01 Δαπάνες ανάπτυξης</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64"/>
        </w:trPr>
        <w:tc>
          <w:tcPr>
            <w:tcW w:w="399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Υπεραξία</w:t>
            </w:r>
          </w:p>
        </w:tc>
        <w:tc>
          <w:tcPr>
            <w:tcW w:w="5243" w:type="dxa"/>
            <w:gridSpan w:val="4"/>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18.02 Υπεραξία</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64"/>
        </w:trPr>
        <w:tc>
          <w:tcPr>
            <w:tcW w:w="399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Λοιπά άυλα</w:t>
            </w:r>
          </w:p>
        </w:tc>
        <w:tc>
          <w:tcPr>
            <w:tcW w:w="5243" w:type="dxa"/>
            <w:gridSpan w:val="4"/>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18.03 Λοιπά άυλα</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1800"/>
        </w:trPr>
        <w:tc>
          <w:tcPr>
            <w:tcW w:w="399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Προκαταβολές και μη κυκλοφορούντα στοιχεία υπό κατασκευή</w:t>
            </w:r>
          </w:p>
        </w:tc>
        <w:tc>
          <w:tcPr>
            <w:tcW w:w="5243" w:type="dxa"/>
            <w:gridSpan w:val="4"/>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50.03.01 Προκαταβολές σε προμηθευτές για μη κυκλοφορούντα στοιχεία - μη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50.04.01 Προκαταβολές σε προμηθευτές για μη</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κυκλοφορούντα στοιχεία -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18.01 Δαπάνες ανάπτυξης (μόνο το μέρος δαπανών υπό εξέλιξη)</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64"/>
        </w:trPr>
        <w:tc>
          <w:tcPr>
            <w:tcW w:w="399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Χρηματοοικονομικά περιουσιακά στοιχεία</w:t>
            </w:r>
          </w:p>
        </w:tc>
        <w:tc>
          <w:tcPr>
            <w:tcW w:w="5243" w:type="dxa"/>
            <w:gridSpan w:val="4"/>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szCs w:val="18"/>
                <w:lang w:eastAsia="el-GR"/>
              </w:rPr>
              <w:t> </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383"/>
        </w:trPr>
        <w:tc>
          <w:tcPr>
            <w:tcW w:w="399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Δάνεια και απαιτήσεις</w:t>
            </w:r>
          </w:p>
        </w:tc>
        <w:tc>
          <w:tcPr>
            <w:tcW w:w="5243" w:type="dxa"/>
            <w:gridSpan w:val="4"/>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30.01 Πελάτες - μη συνδεδεμένες οντότητες, πλην 30.01.03 Προκαταβολές μη συνδεδεμένων πελατών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30.02 Πελάτες - συνδεδεμένες οντότητες, πλην 30.02.03 Προκαταβολές συνδεδεμένων πελατών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31 Αξιόγραφα εμπορικών απαιτήσεων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32 Χορηγηθέντα δάνεια</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33 Λοιπές απαιτήσεις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Σημείωση: Στο κονδύλι αυτό εμφανίζεται μόνο το μακροπρόθεσμο μέρος</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69"/>
        </w:trPr>
        <w:tc>
          <w:tcPr>
            <w:tcW w:w="399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Διακρατούμενες έως τη λήξη επενδύσεις</w:t>
            </w:r>
          </w:p>
        </w:tc>
        <w:tc>
          <w:tcPr>
            <w:tcW w:w="5243" w:type="dxa"/>
            <w:gridSpan w:val="4"/>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34.01 Διακρατούμενες έως τη λήξη επενδύσεις</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770"/>
        </w:trPr>
        <w:tc>
          <w:tcPr>
            <w:tcW w:w="399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Συμμετοχές σε θυγατρικές, συγγενείς και κοινοπραξίες</w:t>
            </w:r>
          </w:p>
        </w:tc>
        <w:tc>
          <w:tcPr>
            <w:tcW w:w="5243" w:type="dxa"/>
            <w:gridSpan w:val="4"/>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36.01 Συμμετοχές σε θυγατρικές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36.02 Συμμετοχές σε συγγενείς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36.03 Συμμετοχές σε κοινοπραξίες</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69"/>
        </w:trPr>
        <w:tc>
          <w:tcPr>
            <w:tcW w:w="399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Διαθέσιμα για πώληση</w:t>
            </w:r>
          </w:p>
        </w:tc>
        <w:tc>
          <w:tcPr>
            <w:tcW w:w="5243" w:type="dxa"/>
            <w:gridSpan w:val="4"/>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34.02 Διαθέσιμα για πώληση</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64"/>
        </w:trPr>
        <w:tc>
          <w:tcPr>
            <w:tcW w:w="399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Στοιχεία προοριζόμενα για αντιστάθμιση</w:t>
            </w:r>
          </w:p>
        </w:tc>
        <w:tc>
          <w:tcPr>
            <w:tcW w:w="5243" w:type="dxa"/>
            <w:gridSpan w:val="4"/>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35 Χρηματοοικονομικά στοιχεία για αντιστάθμιση</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1413"/>
        </w:trPr>
        <w:tc>
          <w:tcPr>
            <w:tcW w:w="399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Αναβαλλόμενοι φόροι</w:t>
            </w:r>
          </w:p>
        </w:tc>
        <w:tc>
          <w:tcPr>
            <w:tcW w:w="5243" w:type="dxa"/>
            <w:gridSpan w:val="4"/>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39 Αναβαλλόμενοι φόροι ενεργητικού 59 Αναβαλλόμενοι φόροι παθητικού</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Σημείωση: Στο κονδύλι αυτό εμφανίζεται το συμψηφιστικό υπόλοιπο των δύο λογαριασμών, όταν αυτό είναι χρεωστικό</w:t>
            </w:r>
          </w:p>
        </w:tc>
        <w:tc>
          <w:tcPr>
            <w:tcW w:w="30" w:type="dxa"/>
            <w:tcBorders>
              <w:top w:val="nil"/>
              <w:left w:val="nil"/>
              <w:bottom w:val="single" w:sz="8" w:space="0" w:color="auto"/>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346"/>
        </w:trPr>
        <w:tc>
          <w:tcPr>
            <w:tcW w:w="4022" w:type="dxa"/>
            <w:gridSpan w:val="3"/>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Κυκλοφορούντα περιουσιακά στοιχεία</w:t>
            </w:r>
          </w:p>
        </w:tc>
        <w:tc>
          <w:tcPr>
            <w:tcW w:w="5229"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szCs w:val="18"/>
                <w:lang w:eastAsia="el-GR"/>
              </w:rPr>
              <w:t> </w:t>
            </w:r>
          </w:p>
        </w:tc>
      </w:tr>
      <w:tr w:rsidR="00A22421" w:rsidRPr="00A22421" w:rsidTr="00A22421">
        <w:trPr>
          <w:trHeight w:val="324"/>
        </w:trPr>
        <w:tc>
          <w:tcPr>
            <w:tcW w:w="4022" w:type="dxa"/>
            <w:gridSpan w:val="3"/>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lastRenderedPageBreak/>
              <w:t>Αποθέματα</w:t>
            </w:r>
          </w:p>
        </w:tc>
        <w:tc>
          <w:tcPr>
            <w:tcW w:w="5229"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szCs w:val="18"/>
                <w:lang w:eastAsia="el-GR"/>
              </w:rPr>
              <w:t> </w:t>
            </w:r>
          </w:p>
        </w:tc>
      </w:tr>
      <w:tr w:rsidR="00A22421" w:rsidRPr="00A22421" w:rsidTr="00A22421">
        <w:trPr>
          <w:trHeight w:val="524"/>
        </w:trPr>
        <w:tc>
          <w:tcPr>
            <w:tcW w:w="4022" w:type="dxa"/>
            <w:gridSpan w:val="3"/>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Έτοιμα και ημιτελή προϊόντα</w:t>
            </w:r>
          </w:p>
        </w:tc>
        <w:tc>
          <w:tcPr>
            <w:tcW w:w="5229"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21.04 Προϊόντα λήξης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23.02 Παραγωγή σε εξέλιξη λήξης</w:t>
            </w:r>
          </w:p>
        </w:tc>
      </w:tr>
      <w:tr w:rsidR="00A22421" w:rsidRPr="00A22421" w:rsidTr="00A22421">
        <w:trPr>
          <w:trHeight w:val="260"/>
        </w:trPr>
        <w:tc>
          <w:tcPr>
            <w:tcW w:w="4022" w:type="dxa"/>
            <w:gridSpan w:val="3"/>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Εμπορεύματα</w:t>
            </w:r>
          </w:p>
        </w:tc>
        <w:tc>
          <w:tcPr>
            <w:tcW w:w="5229"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20.06 Εμπορεύματα λήξης</w:t>
            </w:r>
          </w:p>
        </w:tc>
      </w:tr>
      <w:tr w:rsidR="00A22421" w:rsidRPr="00A22421" w:rsidTr="00A22421">
        <w:trPr>
          <w:trHeight w:val="784"/>
        </w:trPr>
        <w:tc>
          <w:tcPr>
            <w:tcW w:w="4022" w:type="dxa"/>
            <w:gridSpan w:val="3"/>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Πρώτες ύλες και διάφορα υλικά</w:t>
            </w:r>
          </w:p>
        </w:tc>
        <w:tc>
          <w:tcPr>
            <w:tcW w:w="5229"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24.06 Αποθέματα λήξης πρώτων υλών και υλικών 25.06 Υλικά συσκευασίας λήξης 26.06 Ανταλλακτικά παγίων λήξης</w:t>
            </w:r>
          </w:p>
        </w:tc>
      </w:tr>
      <w:tr w:rsidR="00A22421" w:rsidRPr="00A22421" w:rsidTr="00A22421">
        <w:trPr>
          <w:trHeight w:val="264"/>
        </w:trPr>
        <w:tc>
          <w:tcPr>
            <w:tcW w:w="4022" w:type="dxa"/>
            <w:gridSpan w:val="3"/>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Βιολογικά περιουσιακά στοιχεία</w:t>
            </w:r>
          </w:p>
        </w:tc>
        <w:tc>
          <w:tcPr>
            <w:tcW w:w="5229"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22 Βιολογικά περιουσιακά στοιχεία (κυκλοφορούντα)</w:t>
            </w:r>
          </w:p>
        </w:tc>
      </w:tr>
      <w:tr w:rsidR="00A22421" w:rsidRPr="00A22421" w:rsidTr="00A22421">
        <w:trPr>
          <w:trHeight w:val="1039"/>
        </w:trPr>
        <w:tc>
          <w:tcPr>
            <w:tcW w:w="4022" w:type="dxa"/>
            <w:gridSpan w:val="3"/>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Προκαταβολές για αποθέματα</w:t>
            </w:r>
          </w:p>
        </w:tc>
        <w:tc>
          <w:tcPr>
            <w:tcW w:w="5229"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50.03.02 Προκαταβολές σε προμηθευτές για αποθέματα -</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μη συνδεδεμένες οντότητες 50.04.02 Προκαταβολές για αποθέματα -συνδεδεμένες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οντότητες</w:t>
            </w:r>
          </w:p>
        </w:tc>
      </w:tr>
      <w:tr w:rsidR="00A22421" w:rsidRPr="00A22421" w:rsidTr="00A22421">
        <w:trPr>
          <w:trHeight w:val="264"/>
        </w:trPr>
        <w:tc>
          <w:tcPr>
            <w:tcW w:w="4022" w:type="dxa"/>
            <w:gridSpan w:val="3"/>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Λοιπά</w:t>
            </w:r>
          </w:p>
        </w:tc>
        <w:tc>
          <w:tcPr>
            <w:tcW w:w="5229"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27.06 Λοιπά αποθέματα λήξης</w:t>
            </w:r>
          </w:p>
        </w:tc>
      </w:tr>
      <w:tr w:rsidR="00A22421" w:rsidRPr="00A22421" w:rsidTr="00A22421">
        <w:trPr>
          <w:trHeight w:val="519"/>
        </w:trPr>
        <w:tc>
          <w:tcPr>
            <w:tcW w:w="4022" w:type="dxa"/>
            <w:gridSpan w:val="3"/>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Χρηματοοικονομικά στοιχεία και προπληρωμές</w:t>
            </w:r>
          </w:p>
        </w:tc>
        <w:tc>
          <w:tcPr>
            <w:tcW w:w="5229"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szCs w:val="18"/>
                <w:lang w:eastAsia="el-GR"/>
              </w:rPr>
              <w:t> </w:t>
            </w:r>
          </w:p>
        </w:tc>
      </w:tr>
      <w:tr w:rsidR="00A22421" w:rsidRPr="00A22421" w:rsidTr="00A22421">
        <w:trPr>
          <w:trHeight w:val="1791"/>
        </w:trPr>
        <w:tc>
          <w:tcPr>
            <w:tcW w:w="4022" w:type="dxa"/>
            <w:gridSpan w:val="3"/>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Εμπορικές απαιτήσεις</w:t>
            </w:r>
          </w:p>
        </w:tc>
        <w:tc>
          <w:tcPr>
            <w:tcW w:w="5229"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30.01 Πελάτες - μη συνδεδεμένες οντότητες, πλην 30.01.03 Προκαταβολές μη συνδεδεμένων πελατών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30.02 Πελάτες - συνδεδεμένες οντότητες, πλην 30.02.03 Προκαταβολές συνδεδεμένων πελατών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31 Αξιόγραφα εμπορικών απαιτήσεων Σημείωση: Στο κονδύλι αυτό εμφανίζεται μόνο το βραχυπρόθεσμο μέρος</w:t>
            </w:r>
          </w:p>
        </w:tc>
      </w:tr>
      <w:tr w:rsidR="00A22421" w:rsidRPr="00A22421" w:rsidTr="00A22421">
        <w:trPr>
          <w:trHeight w:val="260"/>
        </w:trPr>
        <w:tc>
          <w:tcPr>
            <w:tcW w:w="4022" w:type="dxa"/>
            <w:gridSpan w:val="3"/>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Δουλευμένα έσοδα περιόδου</w:t>
            </w:r>
          </w:p>
        </w:tc>
        <w:tc>
          <w:tcPr>
            <w:tcW w:w="5229"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37.02 Δουλευμένα έσοδα περιόδου</w:t>
            </w:r>
          </w:p>
        </w:tc>
      </w:tr>
      <w:tr w:rsidR="00A22421" w:rsidRPr="00A22421" w:rsidTr="00A22421">
        <w:trPr>
          <w:trHeight w:val="3149"/>
        </w:trPr>
        <w:tc>
          <w:tcPr>
            <w:tcW w:w="4022" w:type="dxa"/>
            <w:gridSpan w:val="3"/>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Αοιπές απαιτήσεις</w:t>
            </w:r>
          </w:p>
        </w:tc>
        <w:tc>
          <w:tcPr>
            <w:tcW w:w="5229"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32 Χορηγηθέντα δάνεια</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33 Λοιπές απαιτήσεις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50.03.03 Λοιπές προκαταβολές σε προμηθευτές – μη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50.04.03 Λοιπές προκαταβολές σε προμηθευτές -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Σημειώσεις: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 Στο κονδύλι αυτό εμφανίζεται μόνο το βραχυπρόθεσμο</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μέρος των σχετικών λογαριασμών,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β) Ο λογαριασμός 50.03.03 και 50.04.03 μπορεί, αναλόγως του περιεχομένου του, να εμφανίζεται στο κονδύλι «Προπληρωμένα έξοδα»</w:t>
            </w:r>
          </w:p>
        </w:tc>
      </w:tr>
      <w:tr w:rsidR="00A22421" w:rsidRPr="00A22421" w:rsidTr="00A22421">
        <w:trPr>
          <w:trHeight w:val="260"/>
        </w:trPr>
        <w:tc>
          <w:tcPr>
            <w:tcW w:w="4022" w:type="dxa"/>
            <w:gridSpan w:val="3"/>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Εμπορικό χαρτοφυλάκιο</w:t>
            </w:r>
          </w:p>
        </w:tc>
        <w:tc>
          <w:tcPr>
            <w:tcW w:w="5229"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34.03 Εμπορικό χαρτοφυλάκιο</w:t>
            </w:r>
          </w:p>
        </w:tc>
      </w:tr>
      <w:tr w:rsidR="00A22421" w:rsidRPr="00A22421" w:rsidTr="00A22421">
        <w:trPr>
          <w:trHeight w:val="2206"/>
        </w:trPr>
        <w:tc>
          <w:tcPr>
            <w:tcW w:w="4022" w:type="dxa"/>
            <w:gridSpan w:val="3"/>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Προπληρωμένα έξοδα</w:t>
            </w:r>
          </w:p>
        </w:tc>
        <w:tc>
          <w:tcPr>
            <w:tcW w:w="5229"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37.01 Προπληρωμένα έξοδα 50.03.03 Λοιπές προκαταβολές σε προμηθευτές - μη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50.04.03 Λοιπές προκαταβολές σε προμηθευτές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Σημείωση. Ο λογαριασμός 50.03.03 και 50.04.03 μπορεί, αναλόγως του περιεχομένου του, να εμφανίζεται στο κονδύλι «Λοιπές απαιτήσεις»</w:t>
            </w:r>
          </w:p>
        </w:tc>
      </w:tr>
      <w:tr w:rsidR="00A22421" w:rsidRPr="00A22421" w:rsidTr="00A22421">
        <w:trPr>
          <w:trHeight w:val="292"/>
        </w:trPr>
        <w:tc>
          <w:tcPr>
            <w:tcW w:w="4022" w:type="dxa"/>
            <w:gridSpan w:val="3"/>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Ταμειακά διαθέσιμα και ισοδύναμα</w:t>
            </w:r>
          </w:p>
        </w:tc>
        <w:tc>
          <w:tcPr>
            <w:tcW w:w="5229"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38 Ταμειακά διαθέσιμα και ισοδύναμα</w:t>
            </w:r>
          </w:p>
        </w:tc>
      </w:tr>
      <w:tr w:rsidR="00A22421" w:rsidRPr="00A22421" w:rsidTr="00A22421">
        <w:trPr>
          <w:trHeight w:val="337"/>
        </w:trPr>
        <w:tc>
          <w:tcPr>
            <w:tcW w:w="399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Καθαρή θέση</w:t>
            </w:r>
          </w:p>
        </w:tc>
        <w:tc>
          <w:tcPr>
            <w:tcW w:w="5243" w:type="dxa"/>
            <w:gridSpan w:val="4"/>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szCs w:val="18"/>
                <w:lang w:eastAsia="el-GR"/>
              </w:rPr>
              <w:t> </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333"/>
        </w:trPr>
        <w:tc>
          <w:tcPr>
            <w:tcW w:w="399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Καταβλημένο κεφάλαιο</w:t>
            </w:r>
          </w:p>
        </w:tc>
        <w:tc>
          <w:tcPr>
            <w:tcW w:w="5243" w:type="dxa"/>
            <w:gridSpan w:val="4"/>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szCs w:val="18"/>
                <w:lang w:eastAsia="el-GR"/>
              </w:rPr>
              <w:t> </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69"/>
        </w:trPr>
        <w:tc>
          <w:tcPr>
            <w:tcW w:w="399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Κεφάλαιο</w:t>
            </w:r>
          </w:p>
        </w:tc>
        <w:tc>
          <w:tcPr>
            <w:tcW w:w="5243" w:type="dxa"/>
            <w:gridSpan w:val="4"/>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40 Κεφάλαιο</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69"/>
        </w:trPr>
        <w:tc>
          <w:tcPr>
            <w:tcW w:w="399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Υπέρ το άρτιο</w:t>
            </w:r>
          </w:p>
        </w:tc>
        <w:tc>
          <w:tcPr>
            <w:tcW w:w="5243" w:type="dxa"/>
            <w:gridSpan w:val="4"/>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41 Υπέρ το άρτιο</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69"/>
        </w:trPr>
        <w:tc>
          <w:tcPr>
            <w:tcW w:w="399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Καταθέσεις ιδιοκτητών</w:t>
            </w:r>
          </w:p>
        </w:tc>
        <w:tc>
          <w:tcPr>
            <w:tcW w:w="5243" w:type="dxa"/>
            <w:gridSpan w:val="4"/>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42 Καταθέσεις ιδιοκτητών</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69"/>
        </w:trPr>
        <w:tc>
          <w:tcPr>
            <w:tcW w:w="399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lastRenderedPageBreak/>
              <w:t>Ίδιοι τίτλοι</w:t>
            </w:r>
          </w:p>
        </w:tc>
        <w:tc>
          <w:tcPr>
            <w:tcW w:w="5243" w:type="dxa"/>
            <w:gridSpan w:val="4"/>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43 Ίδιοι τίτλοι</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64"/>
        </w:trPr>
        <w:tc>
          <w:tcPr>
            <w:tcW w:w="399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Διαφορές εύλογης αξίας</w:t>
            </w:r>
          </w:p>
        </w:tc>
        <w:tc>
          <w:tcPr>
            <w:tcW w:w="5243" w:type="dxa"/>
            <w:gridSpan w:val="4"/>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szCs w:val="18"/>
                <w:lang w:eastAsia="el-GR"/>
              </w:rPr>
              <w:t> </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69"/>
        </w:trPr>
        <w:tc>
          <w:tcPr>
            <w:tcW w:w="399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Διαφορές αξίας ενσωμάτων παγίων</w:t>
            </w:r>
          </w:p>
        </w:tc>
        <w:tc>
          <w:tcPr>
            <w:tcW w:w="5243" w:type="dxa"/>
            <w:gridSpan w:val="4"/>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44.01 Διαφορές εύλογης αξίας ενσώματων παγίων</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64"/>
        </w:trPr>
        <w:tc>
          <w:tcPr>
            <w:tcW w:w="399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Διαφορές αξίας διαθέσιμων για πώληση</w:t>
            </w:r>
          </w:p>
        </w:tc>
        <w:tc>
          <w:tcPr>
            <w:tcW w:w="5243" w:type="dxa"/>
            <w:gridSpan w:val="4"/>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44.02 Διαφορές εύλογης αξίας διαθέσιμων για πώληση</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529"/>
        </w:trPr>
        <w:tc>
          <w:tcPr>
            <w:tcW w:w="399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Διαφορές αξίας στοιχείων αντιστάθμισης ταμειακών ροών</w:t>
            </w:r>
          </w:p>
        </w:tc>
        <w:tc>
          <w:tcPr>
            <w:tcW w:w="5243" w:type="dxa"/>
            <w:gridSpan w:val="4"/>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44.03 Διαφορές εύλογης αξίας στοιχείων αντιστάθμισης ταμειακών ροών</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73"/>
        </w:trPr>
        <w:tc>
          <w:tcPr>
            <w:tcW w:w="399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Αποθεματικά και αποτελέσματα εις νέο</w:t>
            </w:r>
          </w:p>
        </w:tc>
        <w:tc>
          <w:tcPr>
            <w:tcW w:w="5243" w:type="dxa"/>
            <w:gridSpan w:val="4"/>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szCs w:val="18"/>
                <w:lang w:eastAsia="el-GR"/>
              </w:rPr>
              <w:t> </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524"/>
        </w:trPr>
        <w:tc>
          <w:tcPr>
            <w:tcW w:w="399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Αποθεματικά νόμων ή καταστατικού</w:t>
            </w:r>
          </w:p>
        </w:tc>
        <w:tc>
          <w:tcPr>
            <w:tcW w:w="5243" w:type="dxa"/>
            <w:gridSpan w:val="4"/>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46 Αποθεματικά νόμων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48 Αποθεματικά καταστατικού και λοιπά αποθεματικά</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64"/>
        </w:trPr>
        <w:tc>
          <w:tcPr>
            <w:tcW w:w="399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Αφορολόγητα αποθεματικά</w:t>
            </w:r>
          </w:p>
        </w:tc>
        <w:tc>
          <w:tcPr>
            <w:tcW w:w="5243" w:type="dxa"/>
            <w:gridSpan w:val="4"/>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47 Αφορολόγητα αποθεματικά</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64"/>
        </w:trPr>
        <w:tc>
          <w:tcPr>
            <w:tcW w:w="399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Αποτελέσματα εις νέο</w:t>
            </w:r>
          </w:p>
        </w:tc>
        <w:tc>
          <w:tcPr>
            <w:tcW w:w="5243" w:type="dxa"/>
            <w:gridSpan w:val="4"/>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49 Αποτελέσματα εις νέο</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328"/>
        </w:trPr>
        <w:tc>
          <w:tcPr>
            <w:tcW w:w="399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Συναλλαγματικές διαφορές</w:t>
            </w:r>
          </w:p>
        </w:tc>
        <w:tc>
          <w:tcPr>
            <w:tcW w:w="5243" w:type="dxa"/>
            <w:gridSpan w:val="4"/>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45 Συναλλαγματικές διαφορές</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328"/>
        </w:trPr>
        <w:tc>
          <w:tcPr>
            <w:tcW w:w="399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Προβλέψεις</w:t>
            </w:r>
          </w:p>
        </w:tc>
        <w:tc>
          <w:tcPr>
            <w:tcW w:w="5243" w:type="dxa"/>
            <w:gridSpan w:val="4"/>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szCs w:val="18"/>
                <w:lang w:eastAsia="el-GR"/>
              </w:rPr>
              <w:t> </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519"/>
        </w:trPr>
        <w:tc>
          <w:tcPr>
            <w:tcW w:w="399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Προβλέψεις για παροχές σε εργαζομένους</w:t>
            </w:r>
          </w:p>
        </w:tc>
        <w:tc>
          <w:tcPr>
            <w:tcW w:w="5243" w:type="dxa"/>
            <w:gridSpan w:val="4"/>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57.01 Προβλέψεις για παροχές σε εργαζομένους 57.03 Προβλέψεις για συνδεδεμένες οντότητες</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519"/>
        </w:trPr>
        <w:tc>
          <w:tcPr>
            <w:tcW w:w="399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Λοιπές προβλέψεις</w:t>
            </w:r>
          </w:p>
        </w:tc>
        <w:tc>
          <w:tcPr>
            <w:tcW w:w="5243" w:type="dxa"/>
            <w:gridSpan w:val="4"/>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57.02 Λοιπές προβλέψεις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57.03 Προβλέψεις για συνδεδεμένες οντότητες</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328"/>
        </w:trPr>
        <w:tc>
          <w:tcPr>
            <w:tcW w:w="399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Μακροπρόθεσμες υποχρεώσεις</w:t>
            </w:r>
          </w:p>
        </w:tc>
        <w:tc>
          <w:tcPr>
            <w:tcW w:w="5243" w:type="dxa"/>
            <w:gridSpan w:val="4"/>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szCs w:val="18"/>
                <w:lang w:eastAsia="el-GR"/>
              </w:rPr>
              <w:t> </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861"/>
        </w:trPr>
        <w:tc>
          <w:tcPr>
            <w:tcW w:w="399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Δάνεια</w:t>
            </w:r>
          </w:p>
        </w:tc>
        <w:tc>
          <w:tcPr>
            <w:tcW w:w="5243" w:type="dxa"/>
            <w:gridSpan w:val="4"/>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52 Τραπεζικά δάνεια</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Σημείωση: Στο κονδύλι αυτό εμφανίζεται μόνο το μακροπρόθεσμο μέρος</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1873"/>
        </w:trPr>
        <w:tc>
          <w:tcPr>
            <w:tcW w:w="399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Λοιπές μακροπρόθεσμες υποχρεώσεις</w:t>
            </w:r>
          </w:p>
        </w:tc>
        <w:tc>
          <w:tcPr>
            <w:tcW w:w="5243" w:type="dxa"/>
            <w:gridSpan w:val="4"/>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50.01 Προμηθευτές - μη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50.02 Προμηθευτές - συνδεδεμένες οντότητες 51 Αξιόγραφα εμπορικών υποχρεώσεων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53 Λοιπές υποχρεώσεις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Σημείωση:</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Στο κονδύλι αυτό εμφανίζεται μόνο το μακροπρόθεσμο μέρος των σχετικών υποχρεώσεων</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69"/>
        </w:trPr>
        <w:tc>
          <w:tcPr>
            <w:tcW w:w="399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Κρατικές επιχορηγήσεις</w:t>
            </w:r>
          </w:p>
        </w:tc>
        <w:tc>
          <w:tcPr>
            <w:tcW w:w="5243" w:type="dxa"/>
            <w:gridSpan w:val="4"/>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58 Κρατικές επιχορηγήσεις</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1394"/>
        </w:trPr>
        <w:tc>
          <w:tcPr>
            <w:tcW w:w="399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Αναβαλλόμενοι φόροι</w:t>
            </w:r>
          </w:p>
        </w:tc>
        <w:tc>
          <w:tcPr>
            <w:tcW w:w="5243" w:type="dxa"/>
            <w:gridSpan w:val="4"/>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39 Αναβαλλόμενοι φόροι ενεργητικού 59 Αναβαλλόμενοι φόροι - υποχρέωση</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Σημείωση:</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Στο κονδύλι αυτό εμφανίζεται το συμψηφιστικό υπόλοιπο των δύο λογαριασμών, όταν αυτό είναι πιστωτικό</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55"/>
        </w:trPr>
        <w:tc>
          <w:tcPr>
            <w:tcW w:w="4001" w:type="dxa"/>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Βραχυπρόθεσμες υποχρεώσεις</w:t>
            </w:r>
          </w:p>
        </w:tc>
        <w:tc>
          <w:tcPr>
            <w:tcW w:w="5213" w:type="dxa"/>
            <w:gridSpan w:val="2"/>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szCs w:val="18"/>
                <w:lang w:eastAsia="el-GR"/>
              </w:rPr>
              <w:t> </w:t>
            </w:r>
          </w:p>
        </w:tc>
        <w:tc>
          <w:tcPr>
            <w:tcW w:w="45" w:type="dxa"/>
            <w:gridSpan w:val="2"/>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706"/>
        </w:trPr>
        <w:tc>
          <w:tcPr>
            <w:tcW w:w="4001" w:type="dxa"/>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Δάνεια</w:t>
            </w:r>
          </w:p>
        </w:tc>
        <w:tc>
          <w:tcPr>
            <w:tcW w:w="5213" w:type="dxa"/>
            <w:gridSpan w:val="2"/>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52 Τραπεζικά δάνεια</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Σημείωση: Στο κονδύλι αυτό εμφανίζονται μόνο το βραχυπρόθεσμο μέρος</w:t>
            </w:r>
          </w:p>
        </w:tc>
        <w:tc>
          <w:tcPr>
            <w:tcW w:w="45" w:type="dxa"/>
            <w:gridSpan w:val="2"/>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711"/>
        </w:trPr>
        <w:tc>
          <w:tcPr>
            <w:tcW w:w="4001" w:type="dxa"/>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Βραχυπρόθεσμο μέρος μακροπροθέσμων δανείων</w:t>
            </w:r>
          </w:p>
        </w:tc>
        <w:tc>
          <w:tcPr>
            <w:tcW w:w="5213" w:type="dxa"/>
            <w:gridSpan w:val="2"/>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52 Τραπεζικά δάνεια</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Σημείωση: Στο κονδύλι αυτό εμφανίζεται μόνο το σχετικό μέρος των δανείων</w:t>
            </w:r>
          </w:p>
        </w:tc>
        <w:tc>
          <w:tcPr>
            <w:tcW w:w="45" w:type="dxa"/>
            <w:gridSpan w:val="2"/>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1244"/>
        </w:trPr>
        <w:tc>
          <w:tcPr>
            <w:tcW w:w="4001" w:type="dxa"/>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Εμπορικές υποχρεώσεις</w:t>
            </w:r>
          </w:p>
        </w:tc>
        <w:tc>
          <w:tcPr>
            <w:tcW w:w="5213" w:type="dxa"/>
            <w:gridSpan w:val="2"/>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50.01 Προμηθευτές (εκτός από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50.02 Προμηθευτές - συνδεδεμένες οντότητες 51 Αξιόγραφα εμπορικών υποχρεώσεων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Σημείωση: Στο κονδύλι αυτό εμφανίζεται μόνο το βραχυπρόθεσμο μέρος</w:t>
            </w:r>
          </w:p>
        </w:tc>
        <w:tc>
          <w:tcPr>
            <w:tcW w:w="45" w:type="dxa"/>
            <w:gridSpan w:val="2"/>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46"/>
        </w:trPr>
        <w:tc>
          <w:tcPr>
            <w:tcW w:w="4001" w:type="dxa"/>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Φόρος εισοδήματος</w:t>
            </w:r>
          </w:p>
        </w:tc>
        <w:tc>
          <w:tcPr>
            <w:tcW w:w="5213" w:type="dxa"/>
            <w:gridSpan w:val="2"/>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54.01 Φόρος εισοδήματος πληρωτέος</w:t>
            </w:r>
          </w:p>
        </w:tc>
        <w:tc>
          <w:tcPr>
            <w:tcW w:w="45" w:type="dxa"/>
            <w:gridSpan w:val="2"/>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957"/>
        </w:trPr>
        <w:tc>
          <w:tcPr>
            <w:tcW w:w="4001" w:type="dxa"/>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lastRenderedPageBreak/>
              <w:t>Λοιποί φόροι και τέλη</w:t>
            </w:r>
          </w:p>
        </w:tc>
        <w:tc>
          <w:tcPr>
            <w:tcW w:w="5213" w:type="dxa"/>
            <w:gridSpan w:val="2"/>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Microsoft Sans Serif"/>
                <w:sz w:val="18"/>
                <w:lang w:eastAsia="el-GR"/>
              </w:rPr>
              <w:t>54.02 Φόρος προστιθέμενης αξίας (ΦΠΑ)</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54.03 Παρακρατούμενοι φόροι εισοδήματος τρίτων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54.04 Τέλη χαρτοσήμου</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54.05 Λοιποί φόροι, τέλη και εισφορές</w:t>
            </w:r>
          </w:p>
        </w:tc>
        <w:tc>
          <w:tcPr>
            <w:tcW w:w="45" w:type="dxa"/>
            <w:gridSpan w:val="2"/>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42"/>
        </w:trPr>
        <w:tc>
          <w:tcPr>
            <w:tcW w:w="4001" w:type="dxa"/>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Οργανισμοί κοινωνικής ασφάλισης</w:t>
            </w:r>
          </w:p>
        </w:tc>
        <w:tc>
          <w:tcPr>
            <w:tcW w:w="5213" w:type="dxa"/>
            <w:gridSpan w:val="2"/>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55 Υποχρεώσεις σε ασφαλιστικούς οργανισμούς</w:t>
            </w:r>
          </w:p>
        </w:tc>
        <w:tc>
          <w:tcPr>
            <w:tcW w:w="45" w:type="dxa"/>
            <w:gridSpan w:val="2"/>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406"/>
        </w:trPr>
        <w:tc>
          <w:tcPr>
            <w:tcW w:w="4001" w:type="dxa"/>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Λοιπές υποχρεώσεις</w:t>
            </w:r>
          </w:p>
        </w:tc>
        <w:tc>
          <w:tcPr>
            <w:tcW w:w="5213" w:type="dxa"/>
            <w:gridSpan w:val="2"/>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53 Λοιπές υποχρεώσεις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30.01.03 Προκαταβολές μη συνδεδεμένων πελατών 30.02.03 Προκαταβολές συνδεδεμένων πελατών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Σημειώσεις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 Στο κονδύλι αυτό εμφανίζεται μόνο το βραχυπρόθεσμο μέρος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των σχετικών λογαριασμών β) Οι λογαριασμοί 30.01.03 και 30.02.03 μπορεί, αναλόγως του</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περιεχομένου τους, να εμφανίζονται στο κονδύλι «Έσοδα</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επόμενων χρήσεων»</w:t>
            </w:r>
          </w:p>
        </w:tc>
        <w:tc>
          <w:tcPr>
            <w:tcW w:w="45" w:type="dxa"/>
            <w:gridSpan w:val="2"/>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42"/>
        </w:trPr>
        <w:tc>
          <w:tcPr>
            <w:tcW w:w="4001" w:type="dxa"/>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Έξοδα χρήσεως δουλευμένα</w:t>
            </w:r>
          </w:p>
        </w:tc>
        <w:tc>
          <w:tcPr>
            <w:tcW w:w="5213" w:type="dxa"/>
            <w:gridSpan w:val="2"/>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56.01 Έξοδα χρήσεως δουλευμένα</w:t>
            </w:r>
          </w:p>
        </w:tc>
        <w:tc>
          <w:tcPr>
            <w:tcW w:w="45" w:type="dxa"/>
            <w:gridSpan w:val="2"/>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1495"/>
        </w:trPr>
        <w:tc>
          <w:tcPr>
            <w:tcW w:w="4001" w:type="dxa"/>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szCs w:val="18"/>
                <w:lang w:eastAsia="el-GR"/>
              </w:rPr>
              <w:t> </w:t>
            </w:r>
          </w:p>
        </w:tc>
        <w:tc>
          <w:tcPr>
            <w:tcW w:w="5213" w:type="dxa"/>
            <w:gridSpan w:val="2"/>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56.02 Έσοδα επόμενων χρήσεων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30.01.03 Προκαταβολές μη συνδεδεμένων πελατών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30.02.03 Προκαταβολές συνδεδεμένων πελατών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Σημείωση</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Ο λογαριασμός 30.03 μπορεί, αναλόγως του περιεχομένου του, να εμφανίζεται στο κονδύλι «Λοιπές υποχρεώσεις».</w:t>
            </w:r>
          </w:p>
        </w:tc>
        <w:tc>
          <w:tcPr>
            <w:tcW w:w="45" w:type="dxa"/>
            <w:gridSpan w:val="2"/>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c>
          <w:tcPr>
            <w:tcW w:w="4995"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1"/>
                <w:szCs w:val="24"/>
                <w:lang w:eastAsia="el-GR"/>
              </w:rPr>
            </w:pPr>
          </w:p>
        </w:tc>
        <w:tc>
          <w:tcPr>
            <w:tcW w:w="15"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1"/>
                <w:szCs w:val="24"/>
                <w:lang w:eastAsia="el-GR"/>
              </w:rPr>
            </w:pP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1"/>
                <w:szCs w:val="24"/>
                <w:lang w:eastAsia="el-GR"/>
              </w:rPr>
            </w:pPr>
          </w:p>
        </w:tc>
        <w:tc>
          <w:tcPr>
            <w:tcW w:w="6495"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1"/>
                <w:szCs w:val="24"/>
                <w:lang w:eastAsia="el-GR"/>
              </w:rPr>
            </w:pP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1"/>
                <w:szCs w:val="24"/>
                <w:lang w:eastAsia="el-GR"/>
              </w:rPr>
            </w:pP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1"/>
                <w:szCs w:val="24"/>
                <w:lang w:eastAsia="el-GR"/>
              </w:rPr>
            </w:pPr>
          </w:p>
        </w:tc>
      </w:tr>
    </w:tbl>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Σημείωση</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1. Τα ποσά των προβλέψεων που καθίστανται βραχυπρόθεσμες μεταφέρονται στο τμήμα των βραχυπρόθεσμων υποχρεώσεων, σε κατάλληλο κονδύλι.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Πίνακας Δ.3. Σύνδεση σχεδίου λογαριασμών και της Κατάστασης Αποτελεσμάτων κατά λειτουργία του υποδείγματος Β.2.1</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w:t>
      </w:r>
    </w:p>
    <w:tbl>
      <w:tblPr>
        <w:tblW w:w="9278" w:type="dxa"/>
        <w:tblInd w:w="40" w:type="dxa"/>
        <w:tblCellMar>
          <w:left w:w="0" w:type="dxa"/>
          <w:right w:w="0" w:type="dxa"/>
        </w:tblCellMar>
        <w:tblLook w:val="04A0"/>
      </w:tblPr>
      <w:tblGrid>
        <w:gridCol w:w="3609"/>
        <w:gridCol w:w="74"/>
        <w:gridCol w:w="5487"/>
        <w:gridCol w:w="38"/>
        <w:gridCol w:w="70"/>
      </w:tblGrid>
      <w:tr w:rsidR="00A22421" w:rsidRPr="00A22421" w:rsidTr="00A22421">
        <w:trPr>
          <w:trHeight w:val="296"/>
        </w:trPr>
        <w:tc>
          <w:tcPr>
            <w:tcW w:w="3732" w:type="dxa"/>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Κονδύλι Κατάστασης αποτελεσμάτων</w:t>
            </w:r>
          </w:p>
        </w:tc>
        <w:tc>
          <w:tcPr>
            <w:tcW w:w="5528" w:type="dxa"/>
            <w:gridSpan w:val="3"/>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Λογαριασμοί σχεδίου λογαριασμών</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64"/>
        </w:trPr>
        <w:tc>
          <w:tcPr>
            <w:tcW w:w="3732"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Κύκλος εργασιών (καθαρός)</w:t>
            </w:r>
          </w:p>
        </w:tc>
        <w:tc>
          <w:tcPr>
            <w:tcW w:w="5528"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70 Πωλήσεις αγαθών και υπηρεσιών</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8193"/>
        </w:trPr>
        <w:tc>
          <w:tcPr>
            <w:tcW w:w="3732"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lastRenderedPageBreak/>
              <w:t>Κόστος πωλήσεων</w:t>
            </w:r>
          </w:p>
        </w:tc>
        <w:tc>
          <w:tcPr>
            <w:tcW w:w="5528"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Προσδιορίζεται βάσει σχετικού αρχείου υπολογισμού (μπορεί να παρακολουθείται εντός ή εκτός του σχεδίου λογαριασμών). Στο κόστος πωληθέντων περιλαμβάνεται το αναλογούν, κατά περίπτωση, κόστος αναλώσεων και μέρος των παρακάτω λογαριασμών: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60 Παροχές σε εργαζόμενους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61.04 Απομείωση αποθεμάτων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64 Διάφορα λειτουργικά έξοδα</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65 Χρεωστικοί τόκοι και συναφή έξοδα</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66 Αποσβέσεις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68.02 Προβλέψεις για δοσμένες εγγυήσεις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68.03 Προβλέψεις για αποκατάσταση περιβάλλοντος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68.05 Άλλες προβλέψεις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68.06 Προβλέψεις για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76.02 Κέρδη από αναστροφή προβλέψεων για δοσμένες εγγυήσεις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76.03 Κέρδη από αναστροφή προβλέψεων για αποκατάσταση περιβάλλοντος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76.05 Κέρδη από αναστροφή άλλων προβλέψεων 76.09 Κέρδη από αναστροφή απομείωσης αποθεμάτων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80.01 Παροχές σε εργαζόμενους σε ιδιοπαραγωγή</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80.02 Αποσβέσεις σε ιδιοπαραγωγή</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80.03 Άλλα λειτουργικά έξοδα σε ιδιοπαραγωγή</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80.04 Χρηματοοικονομικά έξοδα σε ιδιοπαραγωγή</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80.05 Προβλέψεις σε ιδιοπαραγωγή</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Σημείωση:</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Ο λογαριασμός 65 «Χρεωστικοί τόκοι και συναφή έξοδα» μπορεί να επιβαρύνει το κόστος παραγωγής - κόστος πωληθέντων στην περίπτωση προϊόντων και υπηρεσιών μακράς περιόδου παραγωγής ή κατασκευής, κατά την επιλογή της οντότητας.</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69"/>
        </w:trPr>
        <w:tc>
          <w:tcPr>
            <w:tcW w:w="3732"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Λοιπά συνήθη έσοδα</w:t>
            </w:r>
          </w:p>
        </w:tc>
        <w:tc>
          <w:tcPr>
            <w:tcW w:w="5528"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71 Λοιπά συνήθη έσοδα</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976"/>
        </w:trPr>
        <w:tc>
          <w:tcPr>
            <w:tcW w:w="3732"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Έξοδα διοίκησης</w:t>
            </w:r>
          </w:p>
        </w:tc>
        <w:tc>
          <w:tcPr>
            <w:tcW w:w="5528"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Προσδιορίζεται βάσει σχετικού αρχείου υπολογισμού (εκτός εάν το σχετικό κονδύλι παρακολουθείται εντός του σχεδίου λογαριασμών). Στα έξοδα διοίκησης περιλαμβάνεται το αναλογούν μέρος των λογαριασμών: 60 Παροχές σε εργαζόμενους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64 Διάφορα λειτουργικά έξοδα</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66 Αποσβέσεις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68.04 Προβλέψεις για διαφορές φορολογικού ελέγχου, πλην φόρου εισοδήματος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68.06 Προβλέψεις για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76.05 Κέρδη από αναστροφή άλλων προβλέψεων.</w:t>
            </w:r>
          </w:p>
        </w:tc>
        <w:tc>
          <w:tcPr>
            <w:tcW w:w="30" w:type="dxa"/>
            <w:tcBorders>
              <w:top w:val="nil"/>
              <w:left w:val="nil"/>
              <w:bottom w:val="single" w:sz="8" w:space="0" w:color="auto"/>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1823"/>
        </w:trPr>
        <w:tc>
          <w:tcPr>
            <w:tcW w:w="3791" w:type="dxa"/>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Έξοδα διάθεσης</w:t>
            </w:r>
          </w:p>
        </w:tc>
        <w:tc>
          <w:tcPr>
            <w:tcW w:w="5487"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Προσδιορίζεται βάσει σχετικού αρχείου υπολογισμού (εκτός εάν το σχετικό κονδύλι παρακολουθείται εντός του σχεδίου λογαριασμών). Στα έξοδα διάθεσης περιλαμβάνεται το αναλογούν μέρος των λογαριασμών: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60 Παροχές σε εργαζόμενους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66 Αποσβέσεις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64 Διάφορα λειτουργικά έξοδα</w:t>
            </w:r>
          </w:p>
        </w:tc>
      </w:tr>
      <w:tr w:rsidR="00A22421" w:rsidRPr="00A22421" w:rsidTr="00A22421">
        <w:trPr>
          <w:trHeight w:val="4680"/>
        </w:trPr>
        <w:tc>
          <w:tcPr>
            <w:tcW w:w="3791" w:type="dxa"/>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lastRenderedPageBreak/>
              <w:t>Λοιπά έξοδα και ζημιές</w:t>
            </w:r>
          </w:p>
        </w:tc>
        <w:tc>
          <w:tcPr>
            <w:tcW w:w="5487"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62 Χρεωστικές συναλλαγματικές διαφορές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67 Ασυνήθη έξοδα και ζημιές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68.01 Προβλέψεις για εκκρεμοδικίες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Στο κονδύλι αυτό περιλαμβάνεται επίσης το μέρος των παρακάτω λογαριασμών που δεν επιβαρύνουν το κόστος παραγωγής - κόστος πωληθέντων ή άλλα κονδύλια της κατάστασης αποτελεσμάτων: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64.</w:t>
            </w:r>
            <w:r w:rsidRPr="00A22421">
              <w:rPr>
                <w:rFonts w:ascii="Verdana" w:eastAsia="Times New Roman" w:hAnsi="Verdana" w:cs="Times New Roman"/>
                <w:spacing w:val="30"/>
                <w:sz w:val="18"/>
                <w:lang w:eastAsia="el-GR"/>
              </w:rPr>
              <w:t>11</w:t>
            </w:r>
            <w:r w:rsidRPr="00A22421">
              <w:rPr>
                <w:rFonts w:ascii="Verdana" w:eastAsia="Times New Roman" w:hAnsi="Verdana" w:cs="Times New Roman"/>
                <w:sz w:val="18"/>
                <w:lang w:eastAsia="el-GR"/>
              </w:rPr>
              <w:t> Φόροι και τέλη (πλην φόρου εισοδήματος)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68.03 Προβλέψεις για αποκατάσταση περιβάλλοντος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68.04 Προβλέψεις για διαφορές φορολογικού ελέγχου πλην φόρου εισοδήματος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68.05 Άλλες προβλέψεις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68.06 Προβλέψεις για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Σημείωση</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Στο κονδύλι αυτό εμφανίζεται το μέρος του 64.</w:t>
            </w:r>
            <w:r w:rsidRPr="00A22421">
              <w:rPr>
                <w:rFonts w:ascii="Verdana" w:eastAsia="Times New Roman" w:hAnsi="Verdana" w:cs="Times New Roman"/>
                <w:spacing w:val="30"/>
                <w:sz w:val="18"/>
                <w:lang w:eastAsia="el-GR"/>
              </w:rPr>
              <w:t>11</w:t>
            </w:r>
            <w:r w:rsidRPr="00A22421">
              <w:rPr>
                <w:rFonts w:ascii="Verdana" w:eastAsia="Times New Roman" w:hAnsi="Verdana" w:cs="Times New Roman"/>
                <w:sz w:val="18"/>
                <w:lang w:eastAsia="el-GR"/>
              </w:rPr>
              <w:t> που αφορά φόρους και τέλη που δεν ενσωματώνονται στο λειτουργικό κόστος (π.χ. φόρος ακίνητης περιουσίας)</w:t>
            </w:r>
          </w:p>
        </w:tc>
      </w:tr>
      <w:tr w:rsidR="00A22421" w:rsidRPr="00A22421" w:rsidTr="00A22421">
        <w:trPr>
          <w:trHeight w:val="3577"/>
        </w:trPr>
        <w:tc>
          <w:tcPr>
            <w:tcW w:w="3791" w:type="dxa"/>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Απομειώσεις περιουσιακών στοιχείων (καθαρό ποσό)</w:t>
            </w:r>
          </w:p>
        </w:tc>
        <w:tc>
          <w:tcPr>
            <w:tcW w:w="5487"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61.01 Απομείωση ενσώματων παγίων (πλην βιολογικών)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61.02 Απομείωση βιολογικών περιουσιακών στοιχείων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61.03 Απομείωση άυλων παγίων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61.05 Απομείωση χρηματοοικονομικών στοιχείων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61.06 Απομείωση λοιπών περιουσιακών στοιχείων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76.06 Κέρδη από αναστροφή απομείωσης ενσώματων παγίων (πλην βιολογικών)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76.07 Κέρδη από αναστροφή απομείωσης βιολογικών περιουσιακών στοιχείων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76.08 Κέρδη από αναστροφή απομείωσης άυλων παγίων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76.10 Κέρδη από αναστροφή απομείωσηςχρηματοοικονομικών στοιχείων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76.11 Κέρδη από αναστροφή απομείωσης λοιπών περιουσιακών στοιχείων</w:t>
            </w:r>
          </w:p>
        </w:tc>
      </w:tr>
      <w:tr w:rsidR="00A22421" w:rsidRPr="00A22421" w:rsidTr="00A22421">
        <w:trPr>
          <w:trHeight w:val="1030"/>
        </w:trPr>
        <w:tc>
          <w:tcPr>
            <w:tcW w:w="3791" w:type="dxa"/>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Κέρδη &amp; ζημίες από διάθεση μη κυκλοφορούντων στοιχείων</w:t>
            </w:r>
          </w:p>
        </w:tc>
        <w:tc>
          <w:tcPr>
            <w:tcW w:w="5487"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75 Κέρδη από διάθεση μη κυκλοφορούντων περιουσιακών στοιχείων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63 Ζημιές από διάθεση-απόσυρση μη κυκλοφορούντων περιουσιακών στοιχείων</w:t>
            </w:r>
          </w:p>
        </w:tc>
      </w:tr>
      <w:tr w:rsidR="00A22421" w:rsidRPr="00A22421" w:rsidTr="00A22421">
        <w:trPr>
          <w:trHeight w:val="515"/>
        </w:trPr>
        <w:tc>
          <w:tcPr>
            <w:tcW w:w="3791" w:type="dxa"/>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Κέρδη &amp; ζημίες από επιμέτρηση στην εύλογη αξία</w:t>
            </w:r>
          </w:p>
        </w:tc>
        <w:tc>
          <w:tcPr>
            <w:tcW w:w="5487"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77 Κέρδη από επιμέτρηση στην εύλογη αξία 61.07 Ζημίες από επιμέτρηση στην εύλογη αξία</w:t>
            </w:r>
          </w:p>
        </w:tc>
      </w:tr>
      <w:tr w:rsidR="00A22421" w:rsidRPr="00A22421" w:rsidTr="00A22421">
        <w:trPr>
          <w:trHeight w:val="524"/>
        </w:trPr>
        <w:tc>
          <w:tcPr>
            <w:tcW w:w="3791" w:type="dxa"/>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Έσοδα συμμετοχών και επενδύσεων</w:t>
            </w:r>
          </w:p>
        </w:tc>
        <w:tc>
          <w:tcPr>
            <w:tcW w:w="5487"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72.04 Πιστωτικοί τόκοι άλλων επενδύσεων 74 Έσοδα συμμετοχών</w:t>
            </w:r>
          </w:p>
        </w:tc>
      </w:tr>
      <w:tr w:rsidR="00A22421" w:rsidRPr="00A22421" w:rsidTr="00A22421">
        <w:trPr>
          <w:trHeight w:val="551"/>
        </w:trPr>
        <w:tc>
          <w:tcPr>
            <w:tcW w:w="3791" w:type="dxa"/>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Κέρδος από την αγορά οντότητας ή τμήματος σε τιμή ευκαιρίας</w:t>
            </w:r>
          </w:p>
        </w:tc>
        <w:tc>
          <w:tcPr>
            <w:tcW w:w="5487"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79.03 Κέρδος από την αγορά οντότητας ή τμήματος σε τιμή ευκαιρίας</w:t>
            </w:r>
          </w:p>
        </w:tc>
      </w:tr>
      <w:tr w:rsidR="00A22421" w:rsidRPr="00A22421" w:rsidTr="00A22421">
        <w:trPr>
          <w:trHeight w:val="3491"/>
        </w:trPr>
        <w:tc>
          <w:tcPr>
            <w:tcW w:w="3737"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lastRenderedPageBreak/>
              <w:t>Λοιπά έσοδα και κέρδη</w:t>
            </w:r>
          </w:p>
        </w:tc>
        <w:tc>
          <w:tcPr>
            <w:tcW w:w="5496" w:type="dxa"/>
            <w:gridSpan w:val="2"/>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73 Πιστωτικές συναλλαγματικές διαφορές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76.01 Κέρδη από αναστροφή προβλέψεων για εκκρεμοδικίες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79.01 Ασυνήθη έσοδα και κέρδη από μη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79.02 Ασυνήθη έσοδα και κέρδη από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Περιλαμβάνονται επίσης οι παρακάτω λογαριασμοί, στο βαθμό που δεν αφορούν το κόστος παραγωγής - κόστος πωληθέντων: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76.03 Κέρδη από αναστροφή προβλέψεων για αποκατάσταση περιβάλλοντος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76.04 Κέρδη από αναστροφή προβλέψεων για διαφορές φορολογικού ελέγχου πλην φόρου εισοδήματος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76.05 Κέρδη από αναστροφή άλλων προβλέψεων</w:t>
            </w:r>
          </w:p>
        </w:tc>
        <w:tc>
          <w:tcPr>
            <w:tcW w:w="60" w:type="dxa"/>
            <w:gridSpan w:val="2"/>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779"/>
        </w:trPr>
        <w:tc>
          <w:tcPr>
            <w:tcW w:w="3737"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Πιστωτικοί τόκοι και συναφή έσοδα</w:t>
            </w:r>
          </w:p>
        </w:tc>
        <w:tc>
          <w:tcPr>
            <w:tcW w:w="5496" w:type="dxa"/>
            <w:gridSpan w:val="2"/>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72.01 Πιστωτικοί τόκοι πωλήσεων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72.02 Πιστωτικοί τόκοι δανείων και απαιτήσεων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72.03 Πιστωτικοί τόκοι από συνδεδεμένες οντότητες</w:t>
            </w:r>
          </w:p>
        </w:tc>
        <w:tc>
          <w:tcPr>
            <w:tcW w:w="60" w:type="dxa"/>
            <w:gridSpan w:val="2"/>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1923"/>
        </w:trPr>
        <w:tc>
          <w:tcPr>
            <w:tcW w:w="3737"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Χρεωστικοί τόκοι και συναφή έξοδα</w:t>
            </w:r>
          </w:p>
        </w:tc>
        <w:tc>
          <w:tcPr>
            <w:tcW w:w="5496" w:type="dxa"/>
            <w:gridSpan w:val="2"/>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65 Χρεωστικοί τόκοι και συναφή έξοδα</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80.04 Χρηματοοικονομικά έξοδα σε ιδιοπαραγωγή</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Σημείωση:</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Το ποσό του λογαριασμού 65 «Χρεωστικοί τόκοι και συναφή έξοδα» μπορεί να μειώνεται και με το ποσό που αφορά το κόστος κτήσης προϊόντων και υπηρεσιών μακράς περιόδου παραγωγής ή κατασκευής.</w:t>
            </w:r>
          </w:p>
        </w:tc>
        <w:tc>
          <w:tcPr>
            <w:tcW w:w="60" w:type="dxa"/>
            <w:gridSpan w:val="2"/>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802"/>
        </w:trPr>
        <w:tc>
          <w:tcPr>
            <w:tcW w:w="3737"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Φόροι εισοδήματος</w:t>
            </w:r>
          </w:p>
        </w:tc>
        <w:tc>
          <w:tcPr>
            <w:tcW w:w="5496" w:type="dxa"/>
            <w:gridSpan w:val="2"/>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78 Φόρος εισοδήματος (έσοδο)</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69 Φόρος εισοδήματος (έξοδο)</w:t>
            </w:r>
          </w:p>
        </w:tc>
        <w:tc>
          <w:tcPr>
            <w:tcW w:w="60" w:type="dxa"/>
            <w:gridSpan w:val="2"/>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c>
          <w:tcPr>
            <w:tcW w:w="4665"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1"/>
                <w:szCs w:val="24"/>
                <w:lang w:eastAsia="el-GR"/>
              </w:rPr>
            </w:pPr>
          </w:p>
        </w:tc>
        <w:tc>
          <w:tcPr>
            <w:tcW w:w="75"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1"/>
                <w:szCs w:val="24"/>
                <w:lang w:eastAsia="el-GR"/>
              </w:rPr>
            </w:pPr>
          </w:p>
        </w:tc>
        <w:tc>
          <w:tcPr>
            <w:tcW w:w="6795"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1"/>
                <w:szCs w:val="24"/>
                <w:lang w:eastAsia="el-GR"/>
              </w:rPr>
            </w:pPr>
          </w:p>
        </w:tc>
        <w:tc>
          <w:tcPr>
            <w:tcW w:w="45"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1"/>
                <w:szCs w:val="24"/>
                <w:lang w:eastAsia="el-GR"/>
              </w:rPr>
            </w:pP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1"/>
                <w:szCs w:val="24"/>
                <w:lang w:eastAsia="el-GR"/>
              </w:rPr>
            </w:pPr>
          </w:p>
        </w:tc>
      </w:tr>
    </w:tbl>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Σημειώσεις: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1. Οι προβλέψεις εξόδων, όπως και οι αναστροφές αυτών, εμφανίζονται στα κονδύλια των λειτουργιών με τις οποίες σχετίζονται.</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Πίνακας Δ.4: Σύνδεση σχεδίου λογαριασμών και της Κατάστασης Αποτελεσμάτων κατ' είδος του υποδείγματος Β.2.2</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w:t>
      </w:r>
    </w:p>
    <w:tbl>
      <w:tblPr>
        <w:tblW w:w="9233" w:type="dxa"/>
        <w:tblInd w:w="40" w:type="dxa"/>
        <w:tblCellMar>
          <w:left w:w="0" w:type="dxa"/>
          <w:right w:w="0" w:type="dxa"/>
        </w:tblCellMar>
        <w:tblLook w:val="04A0"/>
      </w:tblPr>
      <w:tblGrid>
        <w:gridCol w:w="3724"/>
        <w:gridCol w:w="14"/>
        <w:gridCol w:w="5425"/>
        <w:gridCol w:w="70"/>
      </w:tblGrid>
      <w:tr w:rsidR="00A22421" w:rsidRPr="00A22421" w:rsidTr="00A22421">
        <w:trPr>
          <w:trHeight w:val="292"/>
        </w:trPr>
        <w:tc>
          <w:tcPr>
            <w:tcW w:w="3873" w:type="dxa"/>
            <w:gridSpan w:val="2"/>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Κονδύλι Κατάστασης αποτελεσμάτων</w:t>
            </w:r>
          </w:p>
        </w:tc>
        <w:tc>
          <w:tcPr>
            <w:tcW w:w="5336"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Λογαριασμοί σχεδίου λογαριασμών</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69"/>
        </w:trPr>
        <w:tc>
          <w:tcPr>
            <w:tcW w:w="3873" w:type="dxa"/>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Κύκλος εργασιών(καθαρός)</w:t>
            </w:r>
          </w:p>
        </w:tc>
        <w:tc>
          <w:tcPr>
            <w:tcW w:w="5336" w:type="dxa"/>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70 Πωλήσεις αγαθών και υπηρεσιών</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529"/>
        </w:trPr>
        <w:tc>
          <w:tcPr>
            <w:tcW w:w="3873" w:type="dxa"/>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Μεταβολές αποθεμάτων (εμπορεύματα, προϊόντα, ημικατ/μένα)</w:t>
            </w:r>
          </w:p>
        </w:tc>
        <w:tc>
          <w:tcPr>
            <w:tcW w:w="5336" w:type="dxa"/>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Ως διαφορά των σχετικών ποσών του Ισολογισμού (αποθέματα λήξης μείον αποθέματα έναρξης)</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64"/>
        </w:trPr>
        <w:tc>
          <w:tcPr>
            <w:tcW w:w="3873" w:type="dxa"/>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Λοιπά συνήθη έσοδα</w:t>
            </w:r>
          </w:p>
        </w:tc>
        <w:tc>
          <w:tcPr>
            <w:tcW w:w="5336" w:type="dxa"/>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71 Λοιπά συνήθη έσοδα</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64"/>
        </w:trPr>
        <w:tc>
          <w:tcPr>
            <w:tcW w:w="3873" w:type="dxa"/>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Ιδιοπαραχθέντα πάγια στοιχεία</w:t>
            </w:r>
          </w:p>
        </w:tc>
        <w:tc>
          <w:tcPr>
            <w:tcW w:w="5336" w:type="dxa"/>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80 Έξοδα σε ιδιοπαραγωγή</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4097"/>
        </w:trPr>
        <w:tc>
          <w:tcPr>
            <w:tcW w:w="3873" w:type="dxa"/>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lastRenderedPageBreak/>
              <w:t>Αγορές εμπορευμάτων και υλικών</w:t>
            </w:r>
          </w:p>
        </w:tc>
        <w:tc>
          <w:tcPr>
            <w:tcW w:w="5336" w:type="dxa"/>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Παρατίθεται το σύνολο των καθαρών αγορών της χρήσης: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20.02 Αγορές εμπορευμάτων χρήσης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20.03 Εκπτώσεις αγορών εμπορευμάτων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20.04 Επιστροφές αγορών εμπορευμάτων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24.02 Αγορές πρώτων υλών και υλικών χρήσης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24.03 Εκπτώσεις αγορών πρώτων υλών και υλικών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24.04 Επιστροφές αγορών πρώτων υλών και υλικών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25.02 Αγορές υλικών συσκευασίας χρήσης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25.03 Εκπτώσεις αγορών υλικών συσκευασίας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25.04 Επιστροφές αγορών υλικών συσκευασίας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26.02 Αγορές ανταλλακτικών παγίων χρήσης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26.03 Εκπτώσεις αγορών ανταλλακτικών παγίων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26.04 Επιστροφές αγορών ανταλλακτικών παγίων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27.02 Αγορές χρήσης λοιπών αποθεμάτων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27.03 Εκπτώσεις αγορών λοιπών αποθεμάτων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27.04 Επιστροφές αγορών λοιπών αποθεμάτων</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69"/>
        </w:trPr>
        <w:tc>
          <w:tcPr>
            <w:tcW w:w="3873" w:type="dxa"/>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Παροχές σε εργαζόμενους</w:t>
            </w:r>
          </w:p>
        </w:tc>
        <w:tc>
          <w:tcPr>
            <w:tcW w:w="5336" w:type="dxa"/>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60 Παροχές σε εργαζόμενους</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269"/>
        </w:trPr>
        <w:tc>
          <w:tcPr>
            <w:tcW w:w="3873" w:type="dxa"/>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Αποσβέσεις</w:t>
            </w:r>
          </w:p>
        </w:tc>
        <w:tc>
          <w:tcPr>
            <w:tcW w:w="5336" w:type="dxa"/>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66 Αποσβέσεις</w:t>
            </w: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4347"/>
        </w:trPr>
        <w:tc>
          <w:tcPr>
            <w:tcW w:w="3873" w:type="dxa"/>
            <w:gridSpan w:val="2"/>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Λοιπά έξοδα και ζημιές</w:t>
            </w:r>
          </w:p>
        </w:tc>
        <w:tc>
          <w:tcPr>
            <w:tcW w:w="5336" w:type="dxa"/>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62 Χρεωστικές συναλλαγματικές διαφορές 64 Διάφορα λειτουργικά έξοδα 67 Ασυνήθη έξοδα και ζημιές 68.01 Προβλέψεις για εκκρεμοδικίες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Στο κονδύλι αυτό περιλαμβάνεται επίσης το μέρος των παρακάτω λογαριασμών που δεν επιβάρυνε το κόστος παραγωγής - κόστος πωληθέντων: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68.03 Προβλέψεις για αποκατάσταση περιβάλλοντος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68.04 Προβλέψεις για διαφορές φορολογικού ελέγχου πλην φόρου εισοδήματος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68.05 Αλλες προβλέψεις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68.06 Προβλέψεις για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Σημείωση:</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Στο κονδύλι αυτό εμφανίζεται το μέρος του 64.</w:t>
            </w:r>
            <w:r w:rsidRPr="00A22421">
              <w:rPr>
                <w:rFonts w:ascii="Verdana" w:eastAsia="Times New Roman" w:hAnsi="Verdana" w:cs="Times New Roman"/>
                <w:spacing w:val="30"/>
                <w:sz w:val="18"/>
                <w:lang w:eastAsia="el-GR"/>
              </w:rPr>
              <w:t>11</w:t>
            </w:r>
            <w:r w:rsidRPr="00A22421">
              <w:rPr>
                <w:rFonts w:ascii="Verdana" w:eastAsia="Times New Roman" w:hAnsi="Verdana" w:cs="Times New Roman"/>
                <w:sz w:val="18"/>
                <w:lang w:eastAsia="el-GR"/>
              </w:rPr>
              <w:t> που αφορά φόρους και τέλη που δεν ενσωματώνονται στο λειτουργικό κόστος (π.χ. φόρος ακίνητης περιουσίας)</w:t>
            </w:r>
          </w:p>
        </w:tc>
        <w:tc>
          <w:tcPr>
            <w:tcW w:w="30" w:type="dxa"/>
            <w:tcBorders>
              <w:top w:val="nil"/>
              <w:left w:val="nil"/>
              <w:bottom w:val="single" w:sz="8" w:space="0" w:color="auto"/>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24"/>
                <w:szCs w:val="24"/>
                <w:lang w:eastAsia="el-GR"/>
              </w:rPr>
            </w:pPr>
            <w:r w:rsidRPr="00A22421">
              <w:rPr>
                <w:rFonts w:ascii="Times New Roman" w:eastAsia="Times New Roman" w:hAnsi="Times New Roman" w:cs="Times New Roman"/>
                <w:sz w:val="24"/>
                <w:szCs w:val="24"/>
                <w:lang w:eastAsia="el-GR"/>
              </w:rPr>
              <w:t> </w:t>
            </w:r>
          </w:p>
        </w:tc>
      </w:tr>
      <w:tr w:rsidR="00A22421" w:rsidRPr="00A22421" w:rsidTr="00A22421">
        <w:trPr>
          <w:trHeight w:val="3623"/>
        </w:trPr>
        <w:tc>
          <w:tcPr>
            <w:tcW w:w="386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Απομειώσεις περιουσιακών στοιχείων(καθαρό ποσό)</w:t>
            </w:r>
          </w:p>
        </w:tc>
        <w:tc>
          <w:tcPr>
            <w:tcW w:w="5373"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61.01 Απομείωση ενσώματων παγίων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61.02 Απομείωση βιολογικών περιουσιακών στοιχείων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61.03 Απομείωση άυλων παγίων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61.05 Απομείωση χρηματοοικονομικών στοιχείων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61.06 Απομείωση λοιπών περιουσιακών στοιχείων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76.06 Κέρδη από αναστροφή απομείωσης ενσώματων παγίων (πλην βιολογικών)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76.07 Κέρδη από αναστροφή απομείωσης βιολογικών περιουσιακών στοιχείων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76.08 Κέρδη από αναστροφή απομείωσης άυλων παγίων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76.10 Κέρδη από αναστροφή απομείωσηςχρηματοοικονομικών στοιχείων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76.11 Κέρδη από αναστροφή απομείωσης λοιπών περιουσιακών στοιχείων</w:t>
            </w:r>
          </w:p>
        </w:tc>
      </w:tr>
      <w:tr w:rsidR="00A22421" w:rsidRPr="00A22421" w:rsidTr="00A22421">
        <w:trPr>
          <w:trHeight w:val="1030"/>
        </w:trPr>
        <w:tc>
          <w:tcPr>
            <w:tcW w:w="386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Κέρδη &amp; ζημίες από διάθεση μη κυκλοφορούντων στοιχείων</w:t>
            </w:r>
          </w:p>
        </w:tc>
        <w:tc>
          <w:tcPr>
            <w:tcW w:w="5373"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75 Κέρδη από διάθεση μη κυκλοφορούντων περιουσιακών στοιχείων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63 Ζημιές από διάθεση-απόσυρση μη κυκλοφορούντων περιουσιακών στοιχείων</w:t>
            </w:r>
          </w:p>
        </w:tc>
      </w:tr>
      <w:tr w:rsidR="00A22421" w:rsidRPr="00A22421" w:rsidTr="00A22421">
        <w:trPr>
          <w:trHeight w:val="529"/>
        </w:trPr>
        <w:tc>
          <w:tcPr>
            <w:tcW w:w="386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lastRenderedPageBreak/>
              <w:t>Κέρδη και ζημιές από επιμέτρηση στην εύλογη αξία</w:t>
            </w:r>
          </w:p>
        </w:tc>
        <w:tc>
          <w:tcPr>
            <w:tcW w:w="5373"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61.07 Ζημίες από επιμέτρηση στην εύλογη αξία</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77 Κέρδη από επιμέτρηση στην εύλογη αξία</w:t>
            </w:r>
          </w:p>
        </w:tc>
      </w:tr>
      <w:tr w:rsidR="00A22421" w:rsidRPr="00A22421" w:rsidTr="00A22421">
        <w:trPr>
          <w:trHeight w:val="515"/>
        </w:trPr>
        <w:tc>
          <w:tcPr>
            <w:tcW w:w="386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Έσοδα συμμετοχών και επενδύσεων</w:t>
            </w:r>
          </w:p>
        </w:tc>
        <w:tc>
          <w:tcPr>
            <w:tcW w:w="5373"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72.04 Πιστωτικοί τόκοι άλλων επενδύσεων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74 Έσοδα συμμετοχών</w:t>
            </w:r>
          </w:p>
        </w:tc>
      </w:tr>
      <w:tr w:rsidR="00A22421" w:rsidRPr="00A22421" w:rsidTr="00A22421">
        <w:trPr>
          <w:trHeight w:val="519"/>
        </w:trPr>
        <w:tc>
          <w:tcPr>
            <w:tcW w:w="386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Κέρδος από την αγορά οντότητας σε τιμή ευκαιρίας</w:t>
            </w:r>
          </w:p>
        </w:tc>
        <w:tc>
          <w:tcPr>
            <w:tcW w:w="5373"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79.03 Κέρδος από την αγορά οντότητας σε τιμή ευκαιρίας</w:t>
            </w:r>
          </w:p>
        </w:tc>
      </w:tr>
      <w:tr w:rsidR="00A22421" w:rsidRPr="00A22421" w:rsidTr="00A22421">
        <w:trPr>
          <w:trHeight w:val="3705"/>
        </w:trPr>
        <w:tc>
          <w:tcPr>
            <w:tcW w:w="386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Λοιπά έσοδα και κέρδη</w:t>
            </w:r>
          </w:p>
        </w:tc>
        <w:tc>
          <w:tcPr>
            <w:tcW w:w="5373"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73 Πιστωτικές συναλλαγματικές διαφορές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76.01 Κέρδη από αναστροφή προβλέψεων για εκκρεμοδικίες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79.01 Ασυνήθη έσοδα και κέρδη από μη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79.02 Ασυνήθη έσοδα και κέρδη από συνδεδεμένες οντότητες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Στο κονδύλι αυτό περιλαμβάνονται επίσης οι παρακάτω λογαριασμοί, στο βαθμό που δεν αφορούν το κόστος παραγωγής - κόστος πωληθέντων: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76.03 Κέρδη από αναστροφή προβλέψεων για αποκατάσταση περιβάλλοντος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76.04 Κέρδη από αναστροφή προβλέψεων για διαφορές φορολογικού ελέγχου πλην φόρου εισοδήματος</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76.05 Κέρδη από αναστροφή άλλων προβλέψεων</w:t>
            </w:r>
          </w:p>
        </w:tc>
      </w:tr>
      <w:tr w:rsidR="00A22421" w:rsidRPr="00A22421" w:rsidTr="00A22421">
        <w:trPr>
          <w:trHeight w:val="779"/>
        </w:trPr>
        <w:tc>
          <w:tcPr>
            <w:tcW w:w="386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Πιστωτικοί τόκοι και συναφή έσοδα</w:t>
            </w:r>
          </w:p>
        </w:tc>
        <w:tc>
          <w:tcPr>
            <w:tcW w:w="5373"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72.01 Πιστωτικοί τόκοι πωλήσεων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72.02 Πιστωτικοί τόκοι δανείων και απαιτήσεων</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72.03 Πιστωτικοί τόκοι από συνδεδεμένες οντότητες</w:t>
            </w:r>
          </w:p>
        </w:tc>
      </w:tr>
      <w:tr w:rsidR="00A22421" w:rsidRPr="00A22421" w:rsidTr="00A22421">
        <w:trPr>
          <w:trHeight w:val="1918"/>
        </w:trPr>
        <w:tc>
          <w:tcPr>
            <w:tcW w:w="386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Χρεωστικοί τόκοι και συναφή έξοδα</w:t>
            </w:r>
          </w:p>
        </w:tc>
        <w:tc>
          <w:tcPr>
            <w:tcW w:w="5373"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65 Χρεωστικοί τόκοι και συναφή έξοδα</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80.04 Χρηματοοικονομικά έξοδα σε ιδιοπαραγωγή</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Σημείωση:</w:t>
            </w:r>
          </w:p>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Το ποσό του λογαριασμού 65 «Χρεωστικοί τόκοι και συναφή έξοδα» μπορεί να μειώνεται και με το ποσό που αφορά το κόστος κτήσης προϊόντων και υπηρεσιών μακράς περιόδου παραγωγής ή κατασκευής.</w:t>
            </w:r>
          </w:p>
        </w:tc>
      </w:tr>
      <w:tr w:rsidR="00A22421" w:rsidRPr="00A22421" w:rsidTr="00A22421">
        <w:trPr>
          <w:trHeight w:val="565"/>
        </w:trPr>
        <w:tc>
          <w:tcPr>
            <w:tcW w:w="386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Φόροι εισοδήματος</w:t>
            </w:r>
          </w:p>
        </w:tc>
        <w:tc>
          <w:tcPr>
            <w:tcW w:w="5373"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A22421" w:rsidRPr="00A22421" w:rsidRDefault="00A22421" w:rsidP="00A22421">
            <w:pPr>
              <w:spacing w:after="0" w:line="240" w:lineRule="auto"/>
              <w:jc w:val="both"/>
              <w:rPr>
                <w:rFonts w:ascii="Times New Roman" w:eastAsia="Times New Roman" w:hAnsi="Times New Roman" w:cs="Times New Roman"/>
                <w:sz w:val="24"/>
                <w:szCs w:val="24"/>
                <w:lang w:eastAsia="el-GR"/>
              </w:rPr>
            </w:pPr>
            <w:r w:rsidRPr="00A22421">
              <w:rPr>
                <w:rFonts w:ascii="Verdana" w:eastAsia="Times New Roman" w:hAnsi="Verdana" w:cs="Times New Roman"/>
                <w:sz w:val="18"/>
                <w:lang w:eastAsia="el-GR"/>
              </w:rPr>
              <w:t>78 Φόρος εισοδήματος (έσοδο) 69 Φόρος εισοδήματος (έξοδο)</w:t>
            </w:r>
          </w:p>
        </w:tc>
      </w:tr>
      <w:tr w:rsidR="00A22421" w:rsidRPr="00A22421" w:rsidTr="00A22421">
        <w:tc>
          <w:tcPr>
            <w:tcW w:w="48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1"/>
                <w:szCs w:val="24"/>
                <w:lang w:eastAsia="el-GR"/>
              </w:rPr>
            </w:pPr>
          </w:p>
        </w:tc>
        <w:tc>
          <w:tcPr>
            <w:tcW w:w="15"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1"/>
                <w:szCs w:val="24"/>
                <w:lang w:eastAsia="el-GR"/>
              </w:rPr>
            </w:pPr>
          </w:p>
        </w:tc>
        <w:tc>
          <w:tcPr>
            <w:tcW w:w="6675"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1"/>
                <w:szCs w:val="24"/>
                <w:lang w:eastAsia="el-GR"/>
              </w:rPr>
            </w:pPr>
          </w:p>
        </w:tc>
        <w:tc>
          <w:tcPr>
            <w:tcW w:w="30" w:type="dxa"/>
            <w:tcBorders>
              <w:top w:val="nil"/>
              <w:left w:val="nil"/>
              <w:bottom w:val="nil"/>
              <w:right w:val="nil"/>
            </w:tcBorders>
            <w:vAlign w:val="center"/>
            <w:hideMark/>
          </w:tcPr>
          <w:p w:rsidR="00A22421" w:rsidRPr="00A22421" w:rsidRDefault="00A22421" w:rsidP="00A22421">
            <w:pPr>
              <w:spacing w:after="0" w:line="240" w:lineRule="auto"/>
              <w:rPr>
                <w:rFonts w:ascii="Times New Roman" w:eastAsia="Times New Roman" w:hAnsi="Times New Roman" w:cs="Times New Roman"/>
                <w:sz w:val="1"/>
                <w:szCs w:val="24"/>
                <w:lang w:eastAsia="el-GR"/>
              </w:rPr>
            </w:pPr>
          </w:p>
        </w:tc>
      </w:tr>
    </w:tbl>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lang w:eastAsia="el-GR"/>
        </w:rPr>
        <w:t>   Παραγγέλλομε τη δημοσίευση του παρόντος στην Εφημερίδα της Κυβερνήσεως και την εκτέλεση του ως νόμου του Κράτους.</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szCs w:val="18"/>
          <w:lang w:eastAsia="el-GR"/>
        </w:rPr>
        <w:t> </w:t>
      </w:r>
    </w:p>
    <w:p w:rsidR="00A22421" w:rsidRPr="00A22421" w:rsidRDefault="00A22421" w:rsidP="00A22421">
      <w:pPr>
        <w:spacing w:after="0" w:line="240" w:lineRule="auto"/>
        <w:jc w:val="both"/>
        <w:rPr>
          <w:rFonts w:ascii="Times New Roman" w:eastAsia="Times New Roman" w:hAnsi="Times New Roman" w:cs="Times New Roman"/>
          <w:color w:val="000000"/>
          <w:sz w:val="27"/>
          <w:szCs w:val="27"/>
          <w:lang w:eastAsia="el-GR"/>
        </w:rPr>
      </w:pPr>
      <w:r w:rsidRPr="00A22421">
        <w:rPr>
          <w:rFonts w:ascii="Verdana" w:eastAsia="Times New Roman" w:hAnsi="Verdana" w:cs="Times New Roman"/>
          <w:color w:val="000000"/>
          <w:sz w:val="18"/>
          <w:szCs w:val="18"/>
          <w:lang w:eastAsia="el-GR"/>
        </w:rPr>
        <w:t> </w:t>
      </w:r>
    </w:p>
    <w:p w:rsidR="0003791E" w:rsidRDefault="0003791E"/>
    <w:sectPr w:rsidR="0003791E" w:rsidSect="0003791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Verdana">
    <w:panose1 w:val="020B0604030504040204"/>
    <w:charset w:val="A1"/>
    <w:family w:val="swiss"/>
    <w:pitch w:val="variable"/>
    <w:sig w:usb0="A10006FF" w:usb1="4000205B" w:usb2="00000010" w:usb3="00000000" w:csb0="0000019F" w:csb1="00000000"/>
  </w:font>
  <w:font w:name="Microsoft Sans Serif">
    <w:panose1 w:val="020B0604020202020204"/>
    <w:charset w:val="A1"/>
    <w:family w:val="swiss"/>
    <w:pitch w:val="variable"/>
    <w:sig w:usb0="E1002AFF" w:usb1="C0000002" w:usb2="00000008" w:usb3="00000000" w:csb0="0001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A22421"/>
    <w:rsid w:val="0003791E"/>
    <w:rsid w:val="00A2242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791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7">
    <w:name w:val="style7"/>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fontstyle104">
    <w:name w:val="fontstyle104"/>
    <w:basedOn w:val="a0"/>
    <w:rsid w:val="00A22421"/>
  </w:style>
  <w:style w:type="character" w:customStyle="1" w:styleId="fontstyle129">
    <w:name w:val="fontstyle129"/>
    <w:basedOn w:val="a0"/>
    <w:rsid w:val="00A22421"/>
  </w:style>
  <w:style w:type="character" w:customStyle="1" w:styleId="fontstyle130">
    <w:name w:val="fontstyle130"/>
    <w:basedOn w:val="a0"/>
    <w:rsid w:val="00A22421"/>
  </w:style>
  <w:style w:type="paragraph" w:customStyle="1" w:styleId="style8">
    <w:name w:val="style8"/>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fontstyle128">
    <w:name w:val="fontstyle128"/>
    <w:basedOn w:val="a0"/>
    <w:rsid w:val="00A22421"/>
  </w:style>
  <w:style w:type="paragraph" w:customStyle="1" w:styleId="style11">
    <w:name w:val="style11"/>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tyle10">
    <w:name w:val="style10"/>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apple-converted-space">
    <w:name w:val="apple-converted-space"/>
    <w:basedOn w:val="a0"/>
    <w:rsid w:val="00A22421"/>
  </w:style>
  <w:style w:type="character" w:customStyle="1" w:styleId="fontstyle107">
    <w:name w:val="fontstyle107"/>
    <w:basedOn w:val="a0"/>
    <w:rsid w:val="00A22421"/>
  </w:style>
  <w:style w:type="character" w:customStyle="1" w:styleId="spelle">
    <w:name w:val="spelle"/>
    <w:basedOn w:val="a0"/>
    <w:rsid w:val="00A22421"/>
  </w:style>
  <w:style w:type="paragraph" w:customStyle="1" w:styleId="style14">
    <w:name w:val="style14"/>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fontstyle105">
    <w:name w:val="fontstyle105"/>
    <w:basedOn w:val="a0"/>
    <w:rsid w:val="00A22421"/>
  </w:style>
  <w:style w:type="paragraph" w:customStyle="1" w:styleId="style16">
    <w:name w:val="style16"/>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tyle18">
    <w:name w:val="style18"/>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tyle13">
    <w:name w:val="style13"/>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fontstyle132">
    <w:name w:val="fontstyle132"/>
    <w:basedOn w:val="a0"/>
    <w:rsid w:val="00A22421"/>
  </w:style>
  <w:style w:type="paragraph" w:customStyle="1" w:styleId="style31">
    <w:name w:val="style31"/>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tyle87">
    <w:name w:val="style87"/>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tyle46">
    <w:name w:val="style46"/>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tyle74">
    <w:name w:val="style74"/>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fontstyle106">
    <w:name w:val="fontstyle106"/>
    <w:basedOn w:val="a0"/>
    <w:rsid w:val="00A22421"/>
  </w:style>
  <w:style w:type="paragraph" w:customStyle="1" w:styleId="style85">
    <w:name w:val="style85"/>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tyle36">
    <w:name w:val="style36"/>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tyle50">
    <w:name w:val="style50"/>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fontstyle108">
    <w:name w:val="fontstyle108"/>
    <w:basedOn w:val="a0"/>
    <w:rsid w:val="00A22421"/>
  </w:style>
  <w:style w:type="paragraph" w:customStyle="1" w:styleId="style6">
    <w:name w:val="style6"/>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tyle70">
    <w:name w:val="style70"/>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tyle69">
    <w:name w:val="style69"/>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tyle38">
    <w:name w:val="style38"/>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tyle90">
    <w:name w:val="style90"/>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tyle52">
    <w:name w:val="style52"/>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tyle96">
    <w:name w:val="style96"/>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fontstyle120">
    <w:name w:val="fontstyle120"/>
    <w:basedOn w:val="a0"/>
    <w:rsid w:val="00A22421"/>
  </w:style>
  <w:style w:type="paragraph" w:customStyle="1" w:styleId="style37">
    <w:name w:val="style37"/>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fontstyle137">
    <w:name w:val="fontstyle137"/>
    <w:basedOn w:val="a0"/>
    <w:rsid w:val="00A22421"/>
  </w:style>
  <w:style w:type="paragraph" w:customStyle="1" w:styleId="style20">
    <w:name w:val="style20"/>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tyle77">
    <w:name w:val="style77"/>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tyle58">
    <w:name w:val="style58"/>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tyle55">
    <w:name w:val="style55"/>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tyle28">
    <w:name w:val="style28"/>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fontstyle119">
    <w:name w:val="fontstyle119"/>
    <w:basedOn w:val="a0"/>
    <w:rsid w:val="00A22421"/>
  </w:style>
  <w:style w:type="paragraph" w:customStyle="1" w:styleId="style76">
    <w:name w:val="style76"/>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fontstyle121">
    <w:name w:val="fontstyle121"/>
    <w:basedOn w:val="a0"/>
    <w:rsid w:val="00A22421"/>
  </w:style>
  <w:style w:type="paragraph" w:customStyle="1" w:styleId="style67">
    <w:name w:val="style67"/>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fontstyle122">
    <w:name w:val="fontstyle122"/>
    <w:basedOn w:val="a0"/>
    <w:rsid w:val="00A22421"/>
  </w:style>
  <w:style w:type="paragraph" w:customStyle="1" w:styleId="style48">
    <w:name w:val="style48"/>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tyle73">
    <w:name w:val="style73"/>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tyle40">
    <w:name w:val="style40"/>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fontstyle109">
    <w:name w:val="fontstyle109"/>
    <w:basedOn w:val="a0"/>
    <w:rsid w:val="00A22421"/>
  </w:style>
  <w:style w:type="paragraph" w:customStyle="1" w:styleId="style68">
    <w:name w:val="style68"/>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tyle89">
    <w:name w:val="style89"/>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tyle45">
    <w:name w:val="style45"/>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tyle22">
    <w:name w:val="style22"/>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tyle27">
    <w:name w:val="style27"/>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tyle42">
    <w:name w:val="style42"/>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tyle47">
    <w:name w:val="style47"/>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tyle41">
    <w:name w:val="style41"/>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tyle82">
    <w:name w:val="style82"/>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tyle25">
    <w:name w:val="style25"/>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tyle60">
    <w:name w:val="style60"/>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tyle80">
    <w:name w:val="style80"/>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tyle78">
    <w:name w:val="style78"/>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tyle21">
    <w:name w:val="style21"/>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tyle62">
    <w:name w:val="style62"/>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tyle64">
    <w:name w:val="style64"/>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tyle43">
    <w:name w:val="style43"/>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tyle75">
    <w:name w:val="style75"/>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tyle72">
    <w:name w:val="style72"/>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tyle32">
    <w:name w:val="style32"/>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fontstyle123">
    <w:name w:val="fontstyle123"/>
    <w:basedOn w:val="a0"/>
    <w:rsid w:val="00A22421"/>
  </w:style>
  <w:style w:type="character" w:customStyle="1" w:styleId="fontstyle138">
    <w:name w:val="fontstyle138"/>
    <w:basedOn w:val="a0"/>
    <w:rsid w:val="00A22421"/>
  </w:style>
  <w:style w:type="paragraph" w:customStyle="1" w:styleId="style17">
    <w:name w:val="style17"/>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tyle33">
    <w:name w:val="style33"/>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tyle24">
    <w:name w:val="style24"/>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tyle56">
    <w:name w:val="style56"/>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fontstyle126">
    <w:name w:val="fontstyle126"/>
    <w:basedOn w:val="a0"/>
    <w:rsid w:val="00A22421"/>
  </w:style>
  <w:style w:type="paragraph" w:customStyle="1" w:styleId="style30">
    <w:name w:val="style30"/>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fontstyle124">
    <w:name w:val="fontstyle124"/>
    <w:basedOn w:val="a0"/>
    <w:rsid w:val="00A22421"/>
  </w:style>
  <w:style w:type="paragraph" w:customStyle="1" w:styleId="style29">
    <w:name w:val="style29"/>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fontstyle125">
    <w:name w:val="fontstyle125"/>
    <w:basedOn w:val="a0"/>
    <w:rsid w:val="00A22421"/>
  </w:style>
  <w:style w:type="paragraph" w:customStyle="1" w:styleId="style49">
    <w:name w:val="style49"/>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tyle88">
    <w:name w:val="style88"/>
    <w:basedOn w:val="a"/>
    <w:rsid w:val="00A22421"/>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1688214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78</Pages>
  <Words>40565</Words>
  <Characters>219051</Characters>
  <Application>Microsoft Office Word</Application>
  <DocSecurity>0</DocSecurity>
  <Lines>1825</Lines>
  <Paragraphs>518</Paragraphs>
  <ScaleCrop>false</ScaleCrop>
  <Company/>
  <LinksUpToDate>false</LinksUpToDate>
  <CharactersWithSpaces>259098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2015-01-21T08:34:00Z</dcterms:created>
  <dcterms:modified xsi:type="dcterms:W3CDTF">2015-01-21T08:34:00Z</dcterms:modified>
</cp:coreProperties>
</file>