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3A" w:rsidRDefault="00D2443A" w:rsidP="00D2443A">
      <w:pPr>
        <w:rPr>
          <w:rFonts w:eastAsia="Times New Roman"/>
        </w:rPr>
      </w:pPr>
      <w:bookmarkStart w:id="0" w:name="_GoBack"/>
      <w:bookmarkEnd w:id="0"/>
      <w:r>
        <w:rPr>
          <w:rFonts w:eastAsia="Times New Roman"/>
          <w:b/>
          <w:bCs/>
        </w:rPr>
        <w:t xml:space="preserve">7. Πρακτικό παράδειγμα εφαρμογής των περί ενοποιήσεως διατάξεων του ν. </w:t>
      </w:r>
      <w:hyperlink r:id="rId5" w:tgtFrame="_blank" w:history="1">
        <w:r>
          <w:rPr>
            <w:rStyle w:val="-"/>
            <w:rFonts w:eastAsia="Times New Roman"/>
            <w:b/>
            <w:bCs/>
          </w:rPr>
          <w:t>4308/2014</w:t>
        </w:r>
      </w:hyperlink>
      <w:r>
        <w:rPr>
          <w:rFonts w:eastAsia="Times New Roman"/>
        </w:rPr>
        <w:br/>
      </w:r>
      <w:r>
        <w:rPr>
          <w:rFonts w:eastAsia="Times New Roman"/>
        </w:rPr>
        <w:br/>
        <w:t xml:space="preserve">Για την καλλίτερη κατανόηση των περί ενοποιήσεως διατάξεων του ν. </w:t>
      </w:r>
      <w:hyperlink r:id="rId6" w:tgtFrame="_blank" w:history="1">
        <w:r>
          <w:rPr>
            <w:rStyle w:val="-"/>
            <w:rFonts w:eastAsia="Times New Roman"/>
          </w:rPr>
          <w:t>4308/2014</w:t>
        </w:r>
      </w:hyperlink>
      <w:r>
        <w:rPr>
          <w:rFonts w:eastAsia="Times New Roman"/>
        </w:rPr>
        <w:t xml:space="preserve"> και των σημαντικότερων διαφορών με τις ρυθμίσεις των Δ.Π.Χ.Α., στις ενοποιημένες οικονομικές καταστάσεις, παρατίθεται το ακόλουθο αριθμητικό παράδειγμα:</w:t>
      </w:r>
      <w:r>
        <w:rPr>
          <w:rFonts w:eastAsia="Times New Roman"/>
        </w:rPr>
        <w:br/>
      </w:r>
      <w:r>
        <w:rPr>
          <w:rFonts w:eastAsia="Times New Roman"/>
        </w:rPr>
        <w:br/>
        <w:t>Η ανώνυμη εταιρεία «Μ», την 1.1.20Χ1 απέκτησε:</w:t>
      </w:r>
      <w:r>
        <w:rPr>
          <w:rFonts w:eastAsia="Times New Roman"/>
        </w:rPr>
        <w:br/>
      </w:r>
      <w:r>
        <w:rPr>
          <w:rFonts w:eastAsia="Times New Roman"/>
        </w:rPr>
        <w:br/>
        <w:t>1) Το 70% των μετοχών της ανώνυμης εταιρείας «Θ», η οποία εφεξής καθίσταται θυγατρική της, αντί του ποσού των € 1.000.000.</w:t>
      </w:r>
      <w:r>
        <w:rPr>
          <w:rFonts w:eastAsia="Times New Roman"/>
        </w:rPr>
        <w:br/>
      </w:r>
      <w:r>
        <w:rPr>
          <w:rFonts w:eastAsia="Times New Roman"/>
        </w:rPr>
        <w:br/>
        <w:t xml:space="preserve">2) Το 30% των μετοχών  της ανώνυμης εταιρείας «Σ», η οποία εφεξής καθίσταται συγγενής της, αντί του ποσού των € 300.000. </w:t>
      </w:r>
      <w:r>
        <w:rPr>
          <w:rFonts w:eastAsia="Times New Roman"/>
        </w:rPr>
        <w:br/>
      </w:r>
      <w:r>
        <w:rPr>
          <w:rFonts w:eastAsia="Times New Roman"/>
        </w:rPr>
        <w:br/>
        <w:t>Οι ισολογισμοί των ανώνυμων εταιρειών «Μ», «Θ» και «Σ» κατά την ημερομηνία της αποκτήσεως 1.1.20Χ1 και πριν από τη συναλλαγή της αποκτήσεως είχαν ως ακολούθως:</w:t>
      </w:r>
      <w:r>
        <w:rPr>
          <w:rFonts w:eastAsia="Times New Roman"/>
        </w:rPr>
        <w:br/>
      </w:r>
    </w:p>
    <w:p w:rsidR="00D2443A" w:rsidRDefault="00D2443A" w:rsidP="00D2443A">
      <w:pPr>
        <w:shd w:val="clear" w:color="auto" w:fill="FFFFFF"/>
        <w:spacing w:line="360" w:lineRule="auto"/>
        <w:ind w:right="14"/>
      </w:pPr>
      <w:r>
        <w:t> </w:t>
      </w:r>
    </w:p>
    <w:tbl>
      <w:tblPr>
        <w:tblStyle w:val="TableNormal"/>
        <w:tblW w:w="4960" w:type="pct"/>
        <w:tblInd w:w="0" w:type="dxa"/>
        <w:tblLook w:val="04A0" w:firstRow="1" w:lastRow="0" w:firstColumn="1" w:lastColumn="0" w:noHBand="0" w:noVBand="1"/>
      </w:tblPr>
      <w:tblGrid>
        <w:gridCol w:w="5014"/>
        <w:gridCol w:w="1176"/>
        <w:gridCol w:w="1176"/>
        <w:gridCol w:w="996"/>
      </w:tblGrid>
      <w:tr w:rsidR="00D2443A" w:rsidTr="00B168D4">
        <w:trPr>
          <w:trHeight w:hRule="exact" w:val="255"/>
        </w:trPr>
        <w:tc>
          <w:tcPr>
            <w:tcW w:w="3272" w:type="pct"/>
            <w:tcBorders>
              <w:top w:val="single" w:sz="12" w:space="0" w:color="auto"/>
              <w:left w:val="single" w:sz="12" w:space="0" w:color="auto"/>
              <w:bottom w:val="single" w:sz="12" w:space="0" w:color="auto"/>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jc w:val="center"/>
            </w:pPr>
            <w:r>
              <w:rPr>
                <w:b/>
                <w:bCs/>
              </w:rPr>
              <w:t>Ισολογισμοί</w:t>
            </w:r>
            <w:r>
              <w:rPr>
                <w:b/>
                <w:bCs/>
                <w:lang w:val="en-US"/>
              </w:rPr>
              <w:t xml:space="preserve"> 1.1.20X1</w:t>
            </w:r>
          </w:p>
        </w:tc>
        <w:tc>
          <w:tcPr>
            <w:tcW w:w="601"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255" w:lineRule="auto"/>
              <w:jc w:val="center"/>
            </w:pPr>
            <w:r>
              <w:rPr>
                <w:b/>
                <w:bCs/>
              </w:rPr>
              <w:t>«Μ»</w:t>
            </w:r>
          </w:p>
        </w:tc>
        <w:tc>
          <w:tcPr>
            <w:tcW w:w="601"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255" w:lineRule="auto"/>
              <w:jc w:val="center"/>
            </w:pPr>
            <w:r>
              <w:rPr>
                <w:b/>
                <w:bCs/>
              </w:rPr>
              <w:t>«Θ»</w:t>
            </w:r>
          </w:p>
        </w:tc>
        <w:tc>
          <w:tcPr>
            <w:tcW w:w="526"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255" w:lineRule="auto"/>
              <w:jc w:val="center"/>
            </w:pPr>
            <w:r>
              <w:rPr>
                <w:b/>
                <w:bCs/>
              </w:rPr>
              <w:t>«Σ»</w:t>
            </w:r>
          </w:p>
        </w:tc>
      </w:tr>
      <w:tr w:rsidR="00D2443A" w:rsidTr="00B168D4">
        <w:trPr>
          <w:trHeight w:hRule="exact" w:val="255"/>
        </w:trPr>
        <w:tc>
          <w:tcPr>
            <w:tcW w:w="3272" w:type="pct"/>
            <w:tcBorders>
              <w:top w:val="single" w:sz="12" w:space="0" w:color="auto"/>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Περιουσιακά στοιχεία</w:t>
            </w:r>
          </w:p>
        </w:tc>
        <w:tc>
          <w:tcPr>
            <w:tcW w:w="601"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55" w:lineRule="auto"/>
            </w:pPr>
            <w:r>
              <w:t> </w:t>
            </w:r>
          </w:p>
        </w:tc>
        <w:tc>
          <w:tcPr>
            <w:tcW w:w="601"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55" w:lineRule="auto"/>
            </w:pPr>
            <w:r>
              <w:t> </w:t>
            </w:r>
          </w:p>
        </w:tc>
        <w:tc>
          <w:tcPr>
            <w:tcW w:w="526"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55" w:lineRule="auto"/>
            </w:pPr>
            <w:r>
              <w:t> </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Μη κυκλοφορούντα </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pPr>
            <w:r>
              <w:t> </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pPr>
            <w:r>
              <w:t> </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pPr>
            <w:r>
              <w:t> </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Γήπεδα</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30.000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Κτίσματα</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900.000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170.000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130.000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Λοιπά ενσώματα στοιχεία</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300.000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150.000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μη κυκλοφορούντων</w:t>
            </w:r>
          </w:p>
        </w:tc>
        <w:tc>
          <w:tcPr>
            <w:tcW w:w="60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2.000.000</w:t>
            </w:r>
          </w:p>
        </w:tc>
        <w:tc>
          <w:tcPr>
            <w:tcW w:w="60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500.000</w:t>
            </w:r>
          </w:p>
        </w:tc>
        <w:tc>
          <w:tcPr>
            <w:tcW w:w="526"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300.000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Κυκλοφορούντα </w:t>
            </w:r>
          </w:p>
        </w:tc>
        <w:tc>
          <w:tcPr>
            <w:tcW w:w="601"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601"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526"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Εμπορεύματα</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800.000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400.000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Εμπορικές απαιτήσεις</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500.000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300.000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Ταμειακά διαθέσιμα και ισοδύναμα</w:t>
            </w:r>
          </w:p>
        </w:tc>
        <w:tc>
          <w:tcPr>
            <w:tcW w:w="601"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27" w:lineRule="auto"/>
              <w:jc w:val="right"/>
            </w:pPr>
            <w:r>
              <w:t>2.000.000</w:t>
            </w:r>
          </w:p>
        </w:tc>
        <w:tc>
          <w:tcPr>
            <w:tcW w:w="601"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27" w:lineRule="auto"/>
              <w:jc w:val="right"/>
            </w:pPr>
            <w:r>
              <w:t>300.000</w:t>
            </w:r>
          </w:p>
        </w:tc>
        <w:tc>
          <w:tcPr>
            <w:tcW w:w="526"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27" w:lineRule="auto"/>
              <w:jc w:val="right"/>
            </w:pPr>
            <w:r>
              <w:t>200.000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κυκλοφορούντων</w:t>
            </w:r>
          </w:p>
        </w:tc>
        <w:tc>
          <w:tcPr>
            <w:tcW w:w="60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3.300.000</w:t>
            </w:r>
          </w:p>
        </w:tc>
        <w:tc>
          <w:tcPr>
            <w:tcW w:w="60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1.000.000</w:t>
            </w:r>
          </w:p>
        </w:tc>
        <w:tc>
          <w:tcPr>
            <w:tcW w:w="526"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500.000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ενεργητικού</w:t>
            </w:r>
          </w:p>
        </w:tc>
        <w:tc>
          <w:tcPr>
            <w:tcW w:w="601"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5.300.000</w:t>
            </w:r>
          </w:p>
        </w:tc>
        <w:tc>
          <w:tcPr>
            <w:tcW w:w="601"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1.500.000</w:t>
            </w:r>
          </w:p>
        </w:tc>
        <w:tc>
          <w:tcPr>
            <w:tcW w:w="526"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800.000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Καθαρή θέση</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Κεφάλαιο</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2.500.000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800.000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400.000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 xml:space="preserve">Αποθεματικά </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800.000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150.000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80.000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Αποτελέσματα εις νέο</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50.000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καθαρής θέσεως</w:t>
            </w:r>
          </w:p>
        </w:tc>
        <w:tc>
          <w:tcPr>
            <w:tcW w:w="601"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3.500.000</w:t>
            </w:r>
          </w:p>
        </w:tc>
        <w:tc>
          <w:tcPr>
            <w:tcW w:w="601"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1.000.000</w:t>
            </w:r>
          </w:p>
        </w:tc>
        <w:tc>
          <w:tcPr>
            <w:tcW w:w="526"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500.000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Υποχρεώσεις</w:t>
            </w:r>
          </w:p>
        </w:tc>
        <w:tc>
          <w:tcPr>
            <w:tcW w:w="601"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601"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526"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Τραπεζικά δάνεια</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150.000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Εμπορικές υποχρεώσεις</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500.000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200.000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w:t>
            </w:r>
          </w:p>
        </w:tc>
      </w:tr>
      <w:tr w:rsidR="00D2443A" w:rsidTr="00B168D4">
        <w:trPr>
          <w:trHeight w:hRule="exact" w:val="227"/>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27" w:lineRule="atLeast"/>
            </w:pPr>
            <w:r>
              <w:t>Λοιπές υποχρεώσεις</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300.000</w:t>
            </w:r>
          </w:p>
        </w:tc>
        <w:tc>
          <w:tcPr>
            <w:tcW w:w="601"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100.000</w:t>
            </w:r>
          </w:p>
        </w:tc>
        <w:tc>
          <w:tcPr>
            <w:tcW w:w="526" w:type="pct"/>
            <w:tcBorders>
              <w:top w:val="nil"/>
              <w:left w:val="single" w:sz="12" w:space="0" w:color="auto"/>
              <w:bottom w:val="nil"/>
              <w:right w:val="single" w:sz="12" w:space="0" w:color="auto"/>
            </w:tcBorders>
            <w:hideMark/>
          </w:tcPr>
          <w:p w:rsidR="00D2443A" w:rsidRDefault="00D2443A" w:rsidP="00B168D4">
            <w:pPr>
              <w:spacing w:before="100" w:beforeAutospacing="1" w:line="-227" w:lineRule="auto"/>
              <w:jc w:val="right"/>
            </w:pPr>
            <w:r>
              <w:t>50.000</w:t>
            </w:r>
          </w:p>
        </w:tc>
      </w:tr>
      <w:tr w:rsidR="00D2443A" w:rsidTr="00B168D4">
        <w:trPr>
          <w:trHeight w:hRule="exact" w:val="255"/>
        </w:trPr>
        <w:tc>
          <w:tcPr>
            <w:tcW w:w="3272"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υποχρεώσεων</w:t>
            </w:r>
          </w:p>
        </w:tc>
        <w:tc>
          <w:tcPr>
            <w:tcW w:w="601"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1.800.000</w:t>
            </w:r>
          </w:p>
        </w:tc>
        <w:tc>
          <w:tcPr>
            <w:tcW w:w="601"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500.000</w:t>
            </w:r>
          </w:p>
        </w:tc>
        <w:tc>
          <w:tcPr>
            <w:tcW w:w="526"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300.000</w:t>
            </w:r>
          </w:p>
        </w:tc>
      </w:tr>
      <w:tr w:rsidR="00D2443A" w:rsidTr="00B168D4">
        <w:trPr>
          <w:trHeight w:hRule="exact" w:val="255"/>
        </w:trPr>
        <w:tc>
          <w:tcPr>
            <w:tcW w:w="3272" w:type="pct"/>
            <w:tcBorders>
              <w:top w:val="nil"/>
              <w:left w:val="single" w:sz="12" w:space="0" w:color="auto"/>
              <w:bottom w:val="single" w:sz="12" w:space="0" w:color="auto"/>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καθαρής θέσεως και υποχρεώσεων</w:t>
            </w:r>
          </w:p>
        </w:tc>
        <w:tc>
          <w:tcPr>
            <w:tcW w:w="601"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5.300.000</w:t>
            </w:r>
          </w:p>
        </w:tc>
        <w:tc>
          <w:tcPr>
            <w:tcW w:w="601"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1.500.000</w:t>
            </w:r>
          </w:p>
        </w:tc>
        <w:tc>
          <w:tcPr>
            <w:tcW w:w="526"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800.000</w:t>
            </w:r>
          </w:p>
        </w:tc>
      </w:tr>
    </w:tbl>
    <w:p w:rsidR="00D2443A" w:rsidRDefault="00D2443A" w:rsidP="00D2443A">
      <w:pPr>
        <w:rPr>
          <w:rFonts w:eastAsia="Times New Roman"/>
        </w:rPr>
      </w:pPr>
      <w:r>
        <w:rPr>
          <w:rFonts w:eastAsia="Times New Roman"/>
        </w:rPr>
        <w:br/>
        <w:t>Από την αποτίμηση των στοιχείων του ενεργητικού και των υποχρεώσεων των εταιρειών «Θ» και «Σ» στην εύλογη αξία τους προσδιορίστηκαν οι ακόλουθες διαφορές αποτιμήσεως:</w:t>
      </w:r>
      <w:r>
        <w:rPr>
          <w:rFonts w:eastAsia="Times New Roman"/>
        </w:rPr>
        <w:br/>
      </w:r>
    </w:p>
    <w:p w:rsidR="00D2443A" w:rsidRDefault="00D2443A" w:rsidP="00D2443A">
      <w:pPr>
        <w:shd w:val="clear" w:color="auto" w:fill="FFFFFF"/>
        <w:spacing w:line="360" w:lineRule="auto"/>
        <w:ind w:right="14"/>
      </w:pPr>
      <w:r>
        <w:t> </w:t>
      </w:r>
    </w:p>
    <w:tbl>
      <w:tblPr>
        <w:tblStyle w:val="TableNormal"/>
        <w:tblW w:w="0" w:type="auto"/>
        <w:tblInd w:w="0" w:type="dxa"/>
        <w:tblLook w:val="01E0" w:firstRow="1" w:lastRow="1" w:firstColumn="1" w:lastColumn="1" w:noHBand="0" w:noVBand="0"/>
      </w:tblPr>
      <w:tblGrid>
        <w:gridCol w:w="6357"/>
        <w:gridCol w:w="1141"/>
        <w:gridCol w:w="1024"/>
      </w:tblGrid>
      <w:tr w:rsidR="00D2443A" w:rsidTr="00B168D4">
        <w:trPr>
          <w:trHeight w:hRule="exact" w:val="255"/>
        </w:trPr>
        <w:tc>
          <w:tcPr>
            <w:tcW w:w="6357"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Διαφορές αποτιμήσεως</w:t>
            </w:r>
          </w:p>
        </w:tc>
        <w:tc>
          <w:tcPr>
            <w:tcW w:w="1141"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255" w:lineRule="auto"/>
              <w:jc w:val="center"/>
            </w:pPr>
            <w:r>
              <w:rPr>
                <w:b/>
                <w:bCs/>
              </w:rPr>
              <w:t>«Θ»</w:t>
            </w:r>
          </w:p>
        </w:tc>
        <w:tc>
          <w:tcPr>
            <w:tcW w:w="1024"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255" w:lineRule="auto"/>
              <w:jc w:val="center"/>
            </w:pPr>
            <w:r>
              <w:rPr>
                <w:b/>
                <w:bCs/>
              </w:rPr>
              <w:t>«Σ»</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lastRenderedPageBreak/>
              <w:t>Γήπεδα</w:t>
            </w:r>
          </w:p>
        </w:tc>
        <w:tc>
          <w:tcPr>
            <w:tcW w:w="1141"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20.000</w:t>
            </w:r>
          </w:p>
        </w:tc>
        <w:tc>
          <w:tcPr>
            <w:tcW w:w="102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15.000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Κτίσματα</w:t>
            </w:r>
          </w:p>
        </w:tc>
        <w:tc>
          <w:tcPr>
            <w:tcW w:w="1141"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40.000</w:t>
            </w:r>
          </w:p>
        </w:tc>
        <w:tc>
          <w:tcPr>
            <w:tcW w:w="102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35.000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Λοιπά ενσώματα στοιχεία</w:t>
            </w:r>
          </w:p>
        </w:tc>
        <w:tc>
          <w:tcPr>
            <w:tcW w:w="1141"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140.000</w:t>
            </w:r>
          </w:p>
        </w:tc>
        <w:tc>
          <w:tcPr>
            <w:tcW w:w="102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100.000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Εμπορεύματα</w:t>
            </w:r>
          </w:p>
        </w:tc>
        <w:tc>
          <w:tcPr>
            <w:tcW w:w="1141"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-20.000</w:t>
            </w:r>
          </w:p>
        </w:tc>
        <w:tc>
          <w:tcPr>
            <w:tcW w:w="102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-10.000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Εμπορικές απαιτήσεις</w:t>
            </w:r>
          </w:p>
        </w:tc>
        <w:tc>
          <w:tcPr>
            <w:tcW w:w="1141"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-30.000</w:t>
            </w:r>
          </w:p>
        </w:tc>
        <w:tc>
          <w:tcPr>
            <w:tcW w:w="102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-20.000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Λοιπές υποχρεώσεις</w:t>
            </w:r>
          </w:p>
        </w:tc>
        <w:tc>
          <w:tcPr>
            <w:tcW w:w="1141" w:type="dxa"/>
            <w:tcBorders>
              <w:top w:val="nil"/>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t>-20.000</w:t>
            </w:r>
          </w:p>
        </w:tc>
        <w:tc>
          <w:tcPr>
            <w:tcW w:w="1024" w:type="dxa"/>
            <w:tcBorders>
              <w:top w:val="nil"/>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t>-10.000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Σύνολο</w:t>
            </w:r>
          </w:p>
        </w:tc>
        <w:tc>
          <w:tcPr>
            <w:tcW w:w="1141"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rPr>
                <w:b/>
                <w:bCs/>
              </w:rPr>
              <w:t>130.000</w:t>
            </w:r>
          </w:p>
        </w:tc>
        <w:tc>
          <w:tcPr>
            <w:tcW w:w="1024"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rPr>
                <w:b/>
                <w:bCs/>
              </w:rPr>
              <w:t>110.000</w:t>
            </w:r>
          </w:p>
        </w:tc>
      </w:tr>
      <w:tr w:rsidR="00D2443A" w:rsidTr="00B168D4">
        <w:trPr>
          <w:trHeight w:hRule="exact" w:val="255"/>
        </w:trPr>
        <w:tc>
          <w:tcPr>
            <w:tcW w:w="6357"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Αναβαλλόμενες φορολογικές υποχρεώσεις (25%)</w:t>
            </w:r>
          </w:p>
        </w:tc>
        <w:tc>
          <w:tcPr>
            <w:tcW w:w="1141"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t>-32.500</w:t>
            </w:r>
          </w:p>
        </w:tc>
        <w:tc>
          <w:tcPr>
            <w:tcW w:w="1024"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t>-27.500</w:t>
            </w:r>
          </w:p>
        </w:tc>
      </w:tr>
      <w:tr w:rsidR="00D2443A" w:rsidTr="00B168D4">
        <w:trPr>
          <w:trHeight w:hRule="exact" w:val="255"/>
        </w:trPr>
        <w:tc>
          <w:tcPr>
            <w:tcW w:w="6357"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 </w:t>
            </w:r>
          </w:p>
        </w:tc>
        <w:tc>
          <w:tcPr>
            <w:tcW w:w="1141"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97.500</w:t>
            </w:r>
          </w:p>
        </w:tc>
        <w:tc>
          <w:tcPr>
            <w:tcW w:w="1024"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82.500</w:t>
            </w:r>
          </w:p>
        </w:tc>
      </w:tr>
    </w:tbl>
    <w:p w:rsidR="00D2443A" w:rsidRDefault="00D2443A" w:rsidP="00D2443A">
      <w:pPr>
        <w:spacing w:before="100" w:beforeAutospacing="1" w:line="360" w:lineRule="auto"/>
      </w:pPr>
      <w:r>
        <w:rPr>
          <w:b/>
          <w:bCs/>
        </w:rPr>
        <w:t> </w:t>
      </w:r>
    </w:p>
    <w:p w:rsidR="00D2443A" w:rsidRDefault="00D2443A" w:rsidP="00D2443A">
      <w:pPr>
        <w:rPr>
          <w:rFonts w:eastAsia="Times New Roman"/>
        </w:rPr>
      </w:pPr>
      <w:r>
        <w:rPr>
          <w:rFonts w:eastAsia="Times New Roman"/>
        </w:rPr>
        <w:t>Ο ισολογισμός της εταιρείας «Μ» θα επηρεαστεί από την ακόλουθη λογιστική εγγραφή της αποκτήσεως των συμμετοχών:</w:t>
      </w:r>
      <w:r>
        <w:rPr>
          <w:rFonts w:eastAsia="Times New Roman"/>
        </w:rPr>
        <w:br/>
        <w:t>Λογιστική εγγραφή αποκτήσεως των συμμετοχών:</w:t>
      </w:r>
      <w:r>
        <w:rPr>
          <w:rFonts w:eastAsia="Times New Roman"/>
        </w:rPr>
        <w:br/>
      </w:r>
    </w:p>
    <w:p w:rsidR="00D2443A" w:rsidRDefault="00D2443A" w:rsidP="00D2443A">
      <w:pPr>
        <w:shd w:val="clear" w:color="auto" w:fill="FFFFFF"/>
        <w:spacing w:line="360" w:lineRule="auto"/>
        <w:ind w:right="14"/>
      </w:pPr>
      <w:r>
        <w:t> </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101"/>
        <w:gridCol w:w="1203"/>
        <w:gridCol w:w="1176"/>
      </w:tblGrid>
      <w:tr w:rsidR="00D2443A" w:rsidTr="00B168D4">
        <w:trPr>
          <w:trHeight w:hRule="exact" w:val="255"/>
        </w:trPr>
        <w:tc>
          <w:tcPr>
            <w:tcW w:w="7755"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Λογιστική εγγραφή αποκτήσεως των συμμετοχών</w:t>
            </w:r>
          </w:p>
        </w:tc>
        <w:tc>
          <w:tcPr>
            <w:tcW w:w="1204"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255" w:lineRule="auto"/>
              <w:jc w:val="center"/>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255" w:lineRule="auto"/>
              <w:jc w:val="center"/>
            </w:pPr>
            <w:r>
              <w:rPr>
                <w:b/>
                <w:bCs/>
              </w:rPr>
              <w:t>Πίστωση</w:t>
            </w:r>
          </w:p>
        </w:tc>
      </w:tr>
      <w:tr w:rsidR="00D2443A" w:rsidTr="00B168D4">
        <w:trPr>
          <w:trHeight w:hRule="exact" w:val="255"/>
        </w:trPr>
        <w:tc>
          <w:tcPr>
            <w:tcW w:w="7755"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Συμμετοχές σε θυγατρικές επιχειρήσεις</w:t>
            </w:r>
          </w:p>
        </w:tc>
        <w:tc>
          <w:tcPr>
            <w:tcW w:w="1204"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1.000.000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55"/>
        </w:trPr>
        <w:tc>
          <w:tcPr>
            <w:tcW w:w="775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Συμμετοχές σε συγγενείς επιχειρήσεις</w:t>
            </w:r>
          </w:p>
        </w:tc>
        <w:tc>
          <w:tcPr>
            <w:tcW w:w="120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55"/>
        </w:trPr>
        <w:tc>
          <w:tcPr>
            <w:tcW w:w="775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Κόστος κτήσεως</w:t>
            </w:r>
          </w:p>
        </w:tc>
        <w:tc>
          <w:tcPr>
            <w:tcW w:w="120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300.000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r>
      <w:tr w:rsidR="00D2443A" w:rsidTr="00B168D4">
        <w:trPr>
          <w:trHeight w:hRule="exact" w:val="255"/>
        </w:trPr>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21" w:type="dxa"/>
            <w:tcBorders>
              <w:top w:val="nil"/>
              <w:left w:val="nil"/>
              <w:bottom w:val="nil"/>
              <w:right w:val="single" w:sz="12" w:space="0" w:color="auto"/>
            </w:tcBorders>
            <w:hideMark/>
          </w:tcPr>
          <w:p w:rsidR="00D2443A" w:rsidRDefault="00D2443A" w:rsidP="00B168D4">
            <w:pPr>
              <w:spacing w:before="100" w:beforeAutospacing="1" w:line="-255" w:lineRule="auto"/>
            </w:pPr>
            <w:r>
              <w:t>Ταμειακά διαθέσιμα και ισοδύναμα</w:t>
            </w:r>
          </w:p>
        </w:tc>
        <w:tc>
          <w:tcPr>
            <w:tcW w:w="1204"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1300.000</w:t>
            </w:r>
          </w:p>
        </w:tc>
      </w:tr>
      <w:tr w:rsidR="00D2443A" w:rsidTr="00B168D4">
        <w:trPr>
          <w:trHeight w:hRule="exact" w:val="255"/>
        </w:trPr>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221" w:type="dxa"/>
            <w:tcBorders>
              <w:top w:val="nil"/>
              <w:left w:val="nil"/>
              <w:bottom w:val="single" w:sz="12" w:space="0" w:color="auto"/>
              <w:right w:val="single" w:sz="12" w:space="0" w:color="auto"/>
            </w:tcBorders>
            <w:hideMark/>
          </w:tcPr>
          <w:p w:rsidR="00D2443A" w:rsidRDefault="00D2443A" w:rsidP="00B168D4">
            <w:pPr>
              <w:spacing w:before="100" w:beforeAutospacing="1" w:line="-255" w:lineRule="auto"/>
            </w:pPr>
            <w:r>
              <w:t> </w:t>
            </w:r>
          </w:p>
        </w:tc>
        <w:tc>
          <w:tcPr>
            <w:tcW w:w="1204"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lang w:val="en-US"/>
              </w:rPr>
              <w:t>1.</w:t>
            </w:r>
            <w:r>
              <w:rPr>
                <w:b/>
                <w:bCs/>
              </w:rPr>
              <w:t>3</w:t>
            </w:r>
            <w:r>
              <w:rPr>
                <w:b/>
                <w:bCs/>
                <w:lang w:val="en-US"/>
              </w:rPr>
              <w:t>00</w:t>
            </w:r>
            <w:r>
              <w:rPr>
                <w:b/>
                <w:bCs/>
              </w:rPr>
              <w:t>.000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lang w:val="en-US"/>
              </w:rPr>
              <w:t>1.</w:t>
            </w:r>
            <w:r>
              <w:rPr>
                <w:b/>
                <w:bCs/>
              </w:rPr>
              <w:t>3</w:t>
            </w:r>
            <w:r>
              <w:rPr>
                <w:b/>
                <w:bCs/>
                <w:lang w:val="en-US"/>
              </w:rPr>
              <w:t>00</w:t>
            </w:r>
            <w:r>
              <w:rPr>
                <w:b/>
                <w:bCs/>
              </w:rPr>
              <w:t>.000</w:t>
            </w:r>
          </w:p>
        </w:tc>
      </w:tr>
    </w:tbl>
    <w:p w:rsidR="00D2443A" w:rsidRDefault="00D2443A" w:rsidP="00D2443A">
      <w:pPr>
        <w:spacing w:before="100" w:beforeAutospacing="1" w:line="360" w:lineRule="auto"/>
      </w:pPr>
      <w:r>
        <w:rPr>
          <w:b/>
          <w:bCs/>
        </w:rPr>
        <w:t> </w:t>
      </w:r>
    </w:p>
    <w:p w:rsidR="00D2443A" w:rsidRDefault="00D2443A" w:rsidP="00D2443A">
      <w:pPr>
        <w:rPr>
          <w:rFonts w:eastAsia="Times New Roman"/>
        </w:rPr>
      </w:pPr>
      <w:r>
        <w:rPr>
          <w:rFonts w:eastAsia="Times New Roman"/>
        </w:rPr>
        <w:t xml:space="preserve">Με βάση τα ανωτέρω δεδομένα και με την υπόθεση ότι ο συντελεστής φόρου εισοδήματος ανέρχεται σε 25%, ζητείται να καταρτιστεί ο ενοποιημένος ισολογισμός των εταιρειών «Μ», «Θ» και «Σ» κατά την ημερομηνία της αποκτήσεως (2.1.20Χ1), σύμφωνα, τόσο με τις διατάξεις του ν. </w:t>
      </w:r>
      <w:hyperlink r:id="rId7" w:tgtFrame="_blank" w:history="1">
        <w:r>
          <w:rPr>
            <w:rStyle w:val="-"/>
            <w:rFonts w:eastAsia="Times New Roman"/>
          </w:rPr>
          <w:t>4308/2014</w:t>
        </w:r>
      </w:hyperlink>
      <w:r>
        <w:rPr>
          <w:rFonts w:eastAsia="Times New Roman"/>
        </w:rPr>
        <w:t>, όσο και τις ρυθμίσεις των Δ.Π.Χ.Α.</w:t>
      </w:r>
      <w:r>
        <w:rPr>
          <w:rFonts w:eastAsia="Times New Roman"/>
        </w:rPr>
        <w:br/>
      </w:r>
      <w:r>
        <w:rPr>
          <w:rFonts w:eastAsia="Times New Roman"/>
        </w:rPr>
        <w:br/>
        <w:t xml:space="preserve">1) Απάντηση σύμφωνα με τις διατάξεις του ν. </w:t>
      </w:r>
      <w:hyperlink r:id="rId8" w:tgtFrame="_blank" w:history="1">
        <w:r>
          <w:rPr>
            <w:rStyle w:val="-"/>
            <w:rFonts w:eastAsia="Times New Roman"/>
          </w:rPr>
          <w:t>4308/2014</w:t>
        </w:r>
      </w:hyperlink>
      <w:r>
        <w:rPr>
          <w:rFonts w:eastAsia="Times New Roman"/>
        </w:rPr>
        <w:br/>
      </w:r>
    </w:p>
    <w:p w:rsidR="00D2443A" w:rsidRDefault="00D2443A" w:rsidP="00D2443A">
      <w:pPr>
        <w:shd w:val="clear" w:color="auto" w:fill="FFFFFF"/>
        <w:spacing w:line="360" w:lineRule="auto"/>
        <w:ind w:right="14"/>
      </w:pPr>
      <w:r>
        <w:rPr>
          <w:b/>
          <w:bCs/>
        </w:rPr>
        <w:t> </w:t>
      </w:r>
    </w:p>
    <w:p w:rsidR="00D2443A" w:rsidRDefault="00D2443A" w:rsidP="00D2443A">
      <w:pPr>
        <w:shd w:val="clear" w:color="auto" w:fill="FFFFFF"/>
        <w:spacing w:line="360" w:lineRule="auto"/>
        <w:ind w:right="14"/>
      </w:pPr>
      <w:r>
        <w:rPr>
          <w:b/>
          <w:bCs/>
        </w:rPr>
        <w:t xml:space="preserve">α) Υπολογισμοί </w:t>
      </w:r>
    </w:p>
    <w:tbl>
      <w:tblPr>
        <w:tblStyle w:val="TableNormal"/>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3"/>
        <w:gridCol w:w="1176"/>
      </w:tblGrid>
      <w:tr w:rsidR="00D2443A" w:rsidTr="00B168D4">
        <w:tc>
          <w:tcPr>
            <w:tcW w:w="8959"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«Θ»</w:t>
            </w:r>
          </w:p>
        </w:tc>
      </w:tr>
      <w:tr w:rsidR="00D2443A" w:rsidTr="00B168D4">
        <w:tc>
          <w:tcPr>
            <w:tcW w:w="8959"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Λογιστική αξία ιδίων κεφαλαίων</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Ποσοστό δικαιωμάτων μητρικής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 xml:space="preserve">x </w:t>
            </w:r>
            <w:r>
              <w:t>7</w:t>
            </w:r>
            <w:r>
              <w:rPr>
                <w:lang w:val="en-US"/>
              </w:rPr>
              <w:t xml:space="preserve">0% </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Λογιστική αξία ιδίων κεφαλαίων που αναλογεί στη μητρική</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 xml:space="preserve">700.000 </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Κόστος αποκτήσεως συμμετοχής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8959"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Διαφορά συμψηφισμού θυγατρικής</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r>
    </w:tbl>
    <w:p w:rsidR="00D2443A" w:rsidRDefault="00D2443A" w:rsidP="00D2443A">
      <w:pPr>
        <w:spacing w:before="100" w:beforeAutospacing="1" w:line="360" w:lineRule="auto"/>
      </w:pPr>
      <w:r>
        <w:rPr>
          <w:b/>
          <w:bCs/>
        </w:rPr>
        <w:t> </w:t>
      </w:r>
    </w:p>
    <w:tbl>
      <w:tblPr>
        <w:tblStyle w:val="TableNormal"/>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3"/>
        <w:gridCol w:w="1176"/>
      </w:tblGrid>
      <w:tr w:rsidR="00D2443A" w:rsidTr="00B168D4">
        <w:tc>
          <w:tcPr>
            <w:tcW w:w="8959"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«Θ»</w:t>
            </w:r>
          </w:p>
        </w:tc>
      </w:tr>
      <w:tr w:rsidR="00D2443A" w:rsidTr="00B168D4">
        <w:tc>
          <w:tcPr>
            <w:tcW w:w="8959"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lastRenderedPageBreak/>
              <w:t>Λογιστική αξία ιδίων κεφαλαίων</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Ποσοστό δικαιωμάτων που δεν ασκούν έλεγχο</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 xml:space="preserve">x </w:t>
            </w:r>
            <w:r>
              <w:t>3</w:t>
            </w:r>
            <w:r>
              <w:rPr>
                <w:lang w:val="en-US"/>
              </w:rPr>
              <w:t xml:space="preserve">0% </w:t>
            </w:r>
          </w:p>
        </w:tc>
      </w:tr>
      <w:tr w:rsidR="00D2443A" w:rsidTr="00B168D4">
        <w:tc>
          <w:tcPr>
            <w:tcW w:w="8959"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Δικαιώματα που δεν ασκούν έλεγχο στη θυγατρική</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r>
    </w:tbl>
    <w:p w:rsidR="00D2443A" w:rsidRDefault="00D2443A" w:rsidP="00D2443A">
      <w:pPr>
        <w:spacing w:before="100" w:beforeAutospacing="1" w:line="360" w:lineRule="auto"/>
      </w:pPr>
      <w:r>
        <w:rPr>
          <w:b/>
          <w:bCs/>
        </w:rPr>
        <w:t> </w:t>
      </w:r>
    </w:p>
    <w:tbl>
      <w:tblPr>
        <w:tblStyle w:val="TableNormal"/>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gridCol w:w="1050"/>
      </w:tblGrid>
      <w:tr w:rsidR="00D2443A" w:rsidTr="00B168D4">
        <w:tc>
          <w:tcPr>
            <w:tcW w:w="8959"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«Σ»</w:t>
            </w:r>
          </w:p>
        </w:tc>
      </w:tr>
      <w:tr w:rsidR="00D2443A" w:rsidTr="00B168D4">
        <w:tc>
          <w:tcPr>
            <w:tcW w:w="8959"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Λογιστική αξία ιδίων κεφαλαίων</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500.000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αποτιμήσεως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82.500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Εύλογη αξία ιδίων κεφαλαίων</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582.500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Ποσοστό δικαιωμάτων μητρικής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x 30%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Εύλογη αξία ιδίων κεφαλαίων που αναλογεί στη μητρική</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174.750</w:t>
            </w:r>
          </w:p>
        </w:tc>
      </w:tr>
      <w:tr w:rsidR="00D2443A" w:rsidTr="00B168D4">
        <w:tc>
          <w:tcPr>
            <w:tcW w:w="89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Κόστος αποκτήσεως συμμετοχής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8959"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Υπεραξία συγγενούς</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125.250</w:t>
            </w:r>
          </w:p>
        </w:tc>
      </w:tr>
    </w:tbl>
    <w:p w:rsidR="00D2443A" w:rsidRDefault="00D2443A" w:rsidP="00D2443A">
      <w:pPr>
        <w:spacing w:before="100" w:beforeAutospacing="1" w:line="360" w:lineRule="auto"/>
      </w:pPr>
      <w:r>
        <w:rPr>
          <w:b/>
          <w:bCs/>
        </w:rPr>
        <w:t> </w:t>
      </w:r>
    </w:p>
    <w:p w:rsidR="00D2443A" w:rsidRDefault="00D2443A" w:rsidP="00D2443A">
      <w:pPr>
        <w:spacing w:before="100" w:beforeAutospacing="1" w:line="360" w:lineRule="auto"/>
      </w:pPr>
      <w:r>
        <w:rPr>
          <w:b/>
          <w:bCs/>
        </w:rPr>
        <w:t> </w:t>
      </w:r>
    </w:p>
    <w:p w:rsidR="00D2443A" w:rsidRDefault="00D2443A" w:rsidP="00D2443A">
      <w:pPr>
        <w:shd w:val="clear" w:color="auto" w:fill="FFFFFF"/>
        <w:spacing w:line="360" w:lineRule="auto"/>
        <w:ind w:right="14"/>
      </w:pPr>
      <w:r>
        <w:rPr>
          <w:b/>
          <w:bCs/>
        </w:rPr>
        <w:t>β) Λογιστικές εγγραφές ενοποιήσεως</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3"/>
        <w:gridCol w:w="7134"/>
        <w:gridCol w:w="1176"/>
        <w:gridCol w:w="1176"/>
      </w:tblGrid>
      <w:tr w:rsidR="00D2443A" w:rsidTr="00B168D4">
        <w:tc>
          <w:tcPr>
            <w:tcW w:w="7909"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(1)</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909"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Κεφάλαιο (800.000 </w:t>
            </w:r>
            <w:r>
              <w:rPr>
                <w:lang w:val="en-US"/>
              </w:rPr>
              <w:t>x</w:t>
            </w:r>
            <w:r>
              <w:t xml:space="preserve"> 70% =)</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560.000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Αποθεματικά  (150.000 </w:t>
            </w:r>
            <w:r>
              <w:rPr>
                <w:lang w:val="en-US"/>
              </w:rPr>
              <w:t>x</w:t>
            </w:r>
            <w:r>
              <w:t xml:space="preserve"> 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Αποτελέσματα εις νέο (50.000 </w:t>
            </w:r>
            <w:r>
              <w:rPr>
                <w:lang w:val="en-US"/>
              </w:rPr>
              <w:t>x</w:t>
            </w:r>
            <w:r>
              <w:t xml:space="preserve"> 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συμψηφισμού</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Συμμετοχές σε θυγατρικές επιχειρήσεις</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375"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Συμψηφισμός συμμετοχής στη «Θ»</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lang w:val="en-US"/>
              </w:rPr>
              <w:t>1.000.000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lang w:val="en-US"/>
              </w:rPr>
              <w:t>1.000.000</w:t>
            </w:r>
          </w:p>
        </w:tc>
      </w:tr>
    </w:tbl>
    <w:p w:rsidR="00D2443A" w:rsidRDefault="00D2443A" w:rsidP="00D2443A">
      <w:pPr>
        <w:spacing w:before="100" w:beforeAutospacing="1" w:line="360" w:lineRule="auto"/>
      </w:pPr>
      <w:r>
        <w:rPr>
          <w:b/>
          <w:bCs/>
        </w:rPr>
        <w:t> </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256"/>
        <w:gridCol w:w="1063"/>
        <w:gridCol w:w="1161"/>
      </w:tblGrid>
      <w:tr w:rsidR="00D2443A" w:rsidTr="00B168D4">
        <w:tc>
          <w:tcPr>
            <w:tcW w:w="7909"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(2)</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909"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Γήπεδα (20.000 </w:t>
            </w:r>
            <w:r>
              <w:rPr>
                <w:lang w:val="en-US"/>
              </w:rPr>
              <w:t xml:space="preserve">x </w:t>
            </w:r>
            <w:r>
              <w:t>70% =)</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Κτίσματα (40.000 </w:t>
            </w:r>
            <w:r>
              <w:rPr>
                <w:lang w:val="en-US"/>
              </w:rPr>
              <w:t xml:space="preserve">x </w:t>
            </w:r>
            <w:r>
              <w:t>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28.000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Λοιπά ενσώματα στοιχεία (140.000 </w:t>
            </w:r>
            <w:r>
              <w:rPr>
                <w:lang w:val="en-US"/>
              </w:rPr>
              <w:t xml:space="preserve">x </w:t>
            </w:r>
            <w:r>
              <w:t>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98.000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909"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Υπεραξία</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231.750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Εμπορεύματα (20.000 </w:t>
            </w:r>
            <w:r>
              <w:rPr>
                <w:lang w:val="en-US"/>
              </w:rPr>
              <w:t xml:space="preserve">x </w:t>
            </w:r>
            <w:r>
              <w:t>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Εμπορικές απαιτήσεις (30.000 </w:t>
            </w:r>
            <w:r>
              <w:rPr>
                <w:lang w:val="en-US"/>
              </w:rPr>
              <w:t xml:space="preserve">x </w:t>
            </w:r>
            <w:r>
              <w:t>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21.000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lastRenderedPageBreak/>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Λοιπές υποχρεώσεις (20.000 </w:t>
            </w:r>
            <w:r>
              <w:rPr>
                <w:lang w:val="en-US"/>
              </w:rPr>
              <w:t xml:space="preserve">x </w:t>
            </w:r>
            <w:r>
              <w:t>70%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Αναβαλλόμενες φορολογικές υποχρεώσεις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22.750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75"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Διαφορές συμψηφισμού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375"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Διαφορές αποτιμήσεως «Θ»</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371.750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371.750</w:t>
            </w:r>
          </w:p>
        </w:tc>
      </w:tr>
    </w:tbl>
    <w:p w:rsidR="00D2443A" w:rsidRDefault="00D2443A" w:rsidP="00D2443A">
      <w:pPr>
        <w:spacing w:before="100" w:beforeAutospacing="1" w:line="360" w:lineRule="auto"/>
      </w:pPr>
      <w:r>
        <w:rPr>
          <w:b/>
          <w:bCs/>
        </w:rPr>
        <w:t> </w:t>
      </w:r>
    </w:p>
    <w:p w:rsidR="00D2443A" w:rsidRDefault="00D2443A" w:rsidP="00D2443A">
      <w:pPr>
        <w:spacing w:before="100" w:beforeAutospacing="1" w:line="360" w:lineRule="auto"/>
      </w:pPr>
      <w:r>
        <w:rPr>
          <w:b/>
          <w:bCs/>
        </w:rPr>
        <w:t> </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241"/>
        <w:gridCol w:w="1078"/>
        <w:gridCol w:w="1161"/>
      </w:tblGrid>
      <w:tr w:rsidR="00D2443A" w:rsidTr="00B168D4">
        <w:tc>
          <w:tcPr>
            <w:tcW w:w="7881"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(3)</w:t>
            </w:r>
          </w:p>
        </w:tc>
        <w:tc>
          <w:tcPr>
            <w:tcW w:w="1078"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81"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Κεφάλαιο</w:t>
            </w:r>
            <w:r>
              <w:rPr>
                <w:lang w:val="en-US"/>
              </w:rPr>
              <w:t xml:space="preserve"> </w:t>
            </w:r>
            <w:r>
              <w:t xml:space="preserve">(800.000 </w:t>
            </w:r>
            <w:r>
              <w:rPr>
                <w:lang w:val="en-US"/>
              </w:rPr>
              <w:t>x 3</w:t>
            </w:r>
            <w:r>
              <w:t>0% =)</w:t>
            </w:r>
          </w:p>
        </w:tc>
        <w:tc>
          <w:tcPr>
            <w:tcW w:w="1078"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lang w:val="en-US"/>
              </w:rPr>
              <w:t>24</w:t>
            </w:r>
            <w:r>
              <w:t>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81"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Αποθεματικά  (150.000 </w:t>
            </w:r>
            <w:r>
              <w:rPr>
                <w:lang w:val="en-US"/>
              </w:rPr>
              <w:t xml:space="preserve">x </w:t>
            </w:r>
            <w:r>
              <w:t>30% =)</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81"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Αποτελέσματα εις νέο (50.000 </w:t>
            </w:r>
            <w:r>
              <w:rPr>
                <w:lang w:val="en-US"/>
              </w:rPr>
              <w:t xml:space="preserve">x </w:t>
            </w:r>
            <w:r>
              <w:t>30% =)</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47" w:type="dxa"/>
            <w:tcBorders>
              <w:top w:val="nil"/>
              <w:left w:val="nil"/>
              <w:bottom w:val="nil"/>
              <w:right w:val="single" w:sz="12" w:space="0" w:color="auto"/>
            </w:tcBorders>
            <w:hideMark/>
          </w:tcPr>
          <w:p w:rsidR="00D2443A" w:rsidRDefault="00D2443A" w:rsidP="00B168D4">
            <w:pPr>
              <w:spacing w:before="100" w:beforeAutospacing="1" w:line="360" w:lineRule="auto"/>
            </w:pPr>
            <w:r>
              <w:t>Δικαιώματα που δεν ασκούν έλεγχο</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347"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Δικαιώματα που δεν ασκούν έλεγχο στη «Θ»</w:t>
            </w:r>
          </w:p>
        </w:tc>
        <w:tc>
          <w:tcPr>
            <w:tcW w:w="1078"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r>
    </w:tbl>
    <w:p w:rsidR="00D2443A" w:rsidRDefault="00D2443A" w:rsidP="00D2443A">
      <w:pPr>
        <w:spacing w:before="100" w:beforeAutospacing="1" w:line="360" w:lineRule="auto"/>
      </w:pPr>
      <w:r>
        <w:rPr>
          <w:b/>
          <w:bCs/>
        </w:rPr>
        <w:t> </w:t>
      </w:r>
    </w:p>
    <w:p w:rsidR="00D2443A" w:rsidRDefault="00D2443A" w:rsidP="00D2443A">
      <w:pPr>
        <w:spacing w:before="100" w:beforeAutospacing="1" w:line="360" w:lineRule="auto"/>
      </w:pPr>
      <w:r>
        <w:rPr>
          <w:b/>
          <w:bCs/>
        </w:rPr>
        <w:t> </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241"/>
        <w:gridCol w:w="1078"/>
        <w:gridCol w:w="1161"/>
      </w:tblGrid>
      <w:tr w:rsidR="00D2443A" w:rsidTr="00B168D4">
        <w:tc>
          <w:tcPr>
            <w:tcW w:w="7881"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(4)</w:t>
            </w:r>
          </w:p>
        </w:tc>
        <w:tc>
          <w:tcPr>
            <w:tcW w:w="1078"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81"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xml:space="preserve">Συμμετοχές σε συγγενείς επιχειρήσεις </w:t>
            </w:r>
          </w:p>
        </w:tc>
        <w:tc>
          <w:tcPr>
            <w:tcW w:w="1078"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w:t>
            </w:r>
          </w:p>
        </w:tc>
      </w:tr>
      <w:tr w:rsidR="00D2443A" w:rsidTr="00B168D4">
        <w:tc>
          <w:tcPr>
            <w:tcW w:w="7881"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Εύλογη αξία</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174.750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81"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Υπεραξία</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125.250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47"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Συμμετοχές σε συγγενείς επιχειρήσεις </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347" w:type="dxa"/>
            <w:tcBorders>
              <w:top w:val="nil"/>
              <w:left w:val="nil"/>
              <w:bottom w:val="nil"/>
              <w:right w:val="single" w:sz="12" w:space="0" w:color="auto"/>
            </w:tcBorders>
            <w:hideMark/>
          </w:tcPr>
          <w:p w:rsidR="00D2443A" w:rsidRDefault="00D2443A" w:rsidP="00B168D4">
            <w:pPr>
              <w:spacing w:before="100" w:beforeAutospacing="1" w:line="360" w:lineRule="auto"/>
            </w:pPr>
            <w:r>
              <w:t>- Κόστος κτήσεως</w:t>
            </w:r>
          </w:p>
        </w:tc>
        <w:tc>
          <w:tcPr>
            <w:tcW w:w="107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347"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Ενσωμάτωση συγγενούς εταιρείας</w:t>
            </w:r>
            <w:r>
              <w:rPr>
                <w:b/>
                <w:bCs/>
                <w:lang w:val="en-US"/>
              </w:rPr>
              <w:t xml:space="preserve"> </w:t>
            </w:r>
            <w:r>
              <w:rPr>
                <w:b/>
                <w:bCs/>
              </w:rPr>
              <w:t xml:space="preserve"> «Σ»</w:t>
            </w:r>
          </w:p>
        </w:tc>
        <w:tc>
          <w:tcPr>
            <w:tcW w:w="1078"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r>
    </w:tbl>
    <w:p w:rsidR="00D2443A" w:rsidRDefault="00D2443A" w:rsidP="00D2443A">
      <w:pPr>
        <w:spacing w:before="100" w:beforeAutospacing="1" w:line="360" w:lineRule="auto"/>
      </w:pPr>
      <w:r>
        <w:rPr>
          <w:b/>
          <w:bCs/>
        </w:rPr>
        <w:t> </w:t>
      </w:r>
    </w:p>
    <w:tbl>
      <w:tblPr>
        <w:tblStyle w:val="TableNormal"/>
        <w:tblW w:w="10009"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6147"/>
        <w:gridCol w:w="912"/>
        <w:gridCol w:w="1176"/>
        <w:gridCol w:w="598"/>
        <w:gridCol w:w="1176"/>
      </w:tblGrid>
      <w:tr w:rsidR="00D2443A" w:rsidTr="00B168D4">
        <w:tc>
          <w:tcPr>
            <w:tcW w:w="6546"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Ανακεφαλαίωση λογιστικών εγγραφών ενοποιήσεως</w:t>
            </w:r>
          </w:p>
        </w:tc>
        <w:tc>
          <w:tcPr>
            <w:tcW w:w="761" w:type="dxa"/>
            <w:tcBorders>
              <w:top w:val="single" w:sz="12" w:space="0" w:color="auto"/>
              <w:left w:val="nil"/>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α/α</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Χρέωση</w:t>
            </w:r>
          </w:p>
        </w:tc>
        <w:tc>
          <w:tcPr>
            <w:tcW w:w="602"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α/α</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Πίστωση</w:t>
            </w:r>
          </w:p>
        </w:tc>
      </w:tr>
      <w:tr w:rsidR="00D2443A" w:rsidTr="00B168D4">
        <w:tc>
          <w:tcPr>
            <w:tcW w:w="6546"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Γήπεδα</w:t>
            </w:r>
          </w:p>
        </w:tc>
        <w:tc>
          <w:tcPr>
            <w:tcW w:w="761" w:type="dxa"/>
            <w:tcBorders>
              <w:top w:val="single" w:sz="12" w:space="0" w:color="auto"/>
              <w:left w:val="nil"/>
              <w:bottom w:val="nil"/>
              <w:right w:val="single" w:sz="12" w:space="0" w:color="auto"/>
            </w:tcBorders>
            <w:hideMark/>
          </w:tcPr>
          <w:p w:rsidR="00D2443A" w:rsidRDefault="00D2443A" w:rsidP="00B168D4">
            <w:pPr>
              <w:spacing w:before="100" w:beforeAutospacing="1" w:line="360" w:lineRule="auto"/>
              <w:jc w:val="center"/>
            </w:pPr>
            <w:r>
              <w:t>(2)</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w:t>
            </w:r>
          </w:p>
        </w:tc>
        <w:tc>
          <w:tcPr>
            <w:tcW w:w="602"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Κτίσματα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28.000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Λοιπά ενσώματα στοιχεία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98.000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Υπεραξία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231.750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Διαφορές συμψηφισμού </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Συμμετοχές σε θυγατρικές επιχειρήσεις</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lastRenderedPageBreak/>
              <w:t>Συμμετοχές σε συγγενείς επιχειρήσεις</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Κόστος κτήσεως</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Εύλογη αξία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(4)</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174.750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Υπεραξία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(4)</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125.250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Εμπορεύματα</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Εμπορικές απαιτήσεις</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21.000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Κεφάλαιο</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800.000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Αποθεματικά</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150.000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Αποτελέσματα εις νέο</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50.000</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Δικαιώματα που δεν ασκούν έλεγχο</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Αναβαλλόμενες φορολογικές υποχρεώσεις </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22.750</w:t>
            </w:r>
          </w:p>
        </w:tc>
      </w:tr>
      <w:tr w:rsidR="00D2443A" w:rsidTr="00B168D4">
        <w:tc>
          <w:tcPr>
            <w:tcW w:w="654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Λοιπές υποχρεώσεις</w:t>
            </w:r>
          </w:p>
        </w:tc>
        <w:tc>
          <w:tcPr>
            <w:tcW w:w="761"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 </w:t>
            </w:r>
          </w:p>
        </w:tc>
        <w:tc>
          <w:tcPr>
            <w:tcW w:w="60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14.000</w:t>
            </w:r>
          </w:p>
        </w:tc>
      </w:tr>
      <w:tr w:rsidR="00D2443A" w:rsidTr="00B168D4">
        <w:tc>
          <w:tcPr>
            <w:tcW w:w="6546"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Σύνολο</w:t>
            </w:r>
          </w:p>
        </w:tc>
        <w:tc>
          <w:tcPr>
            <w:tcW w:w="761"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t> </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1.971.750</w:t>
            </w:r>
          </w:p>
        </w:tc>
        <w:tc>
          <w:tcPr>
            <w:tcW w:w="602"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1.971.750</w:t>
            </w:r>
          </w:p>
        </w:tc>
      </w:tr>
    </w:tbl>
    <w:p w:rsidR="00D2443A" w:rsidRDefault="00D2443A" w:rsidP="00D2443A">
      <w:pPr>
        <w:spacing w:before="100" w:beforeAutospacing="1" w:line="360" w:lineRule="auto"/>
      </w:pPr>
      <w:r>
        <w:rPr>
          <w:b/>
          <w:bCs/>
        </w:rPr>
        <w:t> </w:t>
      </w:r>
    </w:p>
    <w:p w:rsidR="00D2443A" w:rsidRDefault="00D2443A" w:rsidP="00D2443A">
      <w:pPr>
        <w:shd w:val="clear" w:color="auto" w:fill="FFFFFF"/>
        <w:spacing w:line="360" w:lineRule="auto"/>
        <w:ind w:right="14"/>
      </w:pPr>
      <w:r>
        <w:rPr>
          <w:b/>
          <w:bCs/>
        </w:rPr>
        <w:t>γ) Κατάρτιση ενοποιημένου ισολογισμού</w:t>
      </w:r>
    </w:p>
    <w:p w:rsidR="00D2443A" w:rsidRDefault="00D2443A" w:rsidP="00D2443A">
      <w:pPr>
        <w:shd w:val="clear" w:color="auto" w:fill="FFFFFF"/>
        <w:spacing w:line="360" w:lineRule="auto"/>
        <w:ind w:right="14"/>
      </w:pPr>
      <w:r>
        <w:rPr>
          <w:b/>
          <w:bCs/>
        </w:rPr>
        <w:t> </w:t>
      </w:r>
    </w:p>
    <w:tbl>
      <w:tblPr>
        <w:tblStyle w:val="TableNormal"/>
        <w:tblW w:w="4900" w:type="pct"/>
        <w:tblInd w:w="0" w:type="dxa"/>
        <w:tblLook w:val="04A0" w:firstRow="1" w:lastRow="0" w:firstColumn="1" w:lastColumn="0" w:noHBand="0" w:noVBand="1"/>
      </w:tblPr>
      <w:tblGrid>
        <w:gridCol w:w="1622"/>
        <w:gridCol w:w="1067"/>
        <w:gridCol w:w="1067"/>
        <w:gridCol w:w="1067"/>
        <w:gridCol w:w="1067"/>
        <w:gridCol w:w="1067"/>
        <w:gridCol w:w="1472"/>
      </w:tblGrid>
      <w:tr w:rsidR="00D2443A" w:rsidTr="00B168D4">
        <w:trPr>
          <w:trHeight w:val="284"/>
        </w:trPr>
        <w:tc>
          <w:tcPr>
            <w:tcW w:w="1554" w:type="pct"/>
            <w:vMerge w:val="restart"/>
            <w:tcBorders>
              <w:top w:val="single" w:sz="12" w:space="0" w:color="auto"/>
              <w:left w:val="single" w:sz="12" w:space="0" w:color="auto"/>
              <w:bottom w:val="single" w:sz="12" w:space="0" w:color="auto"/>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360" w:lineRule="auto"/>
            </w:pPr>
            <w:r>
              <w:rPr>
                <w:b/>
                <w:bCs/>
              </w:rPr>
              <w:t>Ενοποιημένος ισολογισμός</w:t>
            </w:r>
            <w:r>
              <w:rPr>
                <w:b/>
                <w:bCs/>
                <w:lang w:val="en-US"/>
              </w:rPr>
              <w:t xml:space="preserve"> 1.1.20X1</w:t>
            </w:r>
          </w:p>
        </w:tc>
        <w:tc>
          <w:tcPr>
            <w:tcW w:w="523"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pPr>
            <w:r>
              <w:rPr>
                <w:b/>
                <w:bCs/>
              </w:rPr>
              <w:t>«Μ»</w:t>
            </w:r>
          </w:p>
        </w:tc>
        <w:tc>
          <w:tcPr>
            <w:tcW w:w="567"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pPr>
            <w:r>
              <w:rPr>
                <w:b/>
                <w:bCs/>
              </w:rPr>
              <w:t>«Θ»</w:t>
            </w:r>
          </w:p>
        </w:tc>
        <w:tc>
          <w:tcPr>
            <w:tcW w:w="575"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pPr>
            <w:r>
              <w:rPr>
                <w:b/>
                <w:bCs/>
              </w:rPr>
              <w:t>Σύνολο</w:t>
            </w:r>
          </w:p>
        </w:tc>
        <w:tc>
          <w:tcPr>
            <w:tcW w:w="1073" w:type="pct"/>
            <w:gridSpan w:val="2"/>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Εγγραφές ενοποιήσεως</w:t>
            </w:r>
          </w:p>
        </w:tc>
        <w:tc>
          <w:tcPr>
            <w:tcW w:w="708" w:type="pct"/>
            <w:vMerge w:val="restar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Ενοποιημένος ισολογισμός</w:t>
            </w:r>
          </w:p>
        </w:tc>
      </w:tr>
      <w:tr w:rsidR="00D2443A" w:rsidTr="00B168D4">
        <w:trPr>
          <w:trHeight w:hRule="exact" w:val="284"/>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554"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Χ</w:t>
            </w:r>
          </w:p>
        </w:tc>
        <w:tc>
          <w:tcPr>
            <w:tcW w:w="519"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284" w:lineRule="auto"/>
            </w:pPr>
            <w:r>
              <w:rPr>
                <w:b/>
                <w:bCs/>
              </w:rPr>
              <w:t>Π</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r>
      <w:tr w:rsidR="00D2443A" w:rsidTr="00B168D4">
        <w:trPr>
          <w:trHeight w:val="20"/>
        </w:trPr>
        <w:tc>
          <w:tcPr>
            <w:tcW w:w="1554" w:type="pct"/>
            <w:tcBorders>
              <w:top w:val="single" w:sz="12" w:space="0" w:color="auto"/>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Περιουσιακά στοιχεία</w:t>
            </w:r>
          </w:p>
        </w:tc>
        <w:tc>
          <w:tcPr>
            <w:tcW w:w="523"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67"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75"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54"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19"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708"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 xml:space="preserve">Μη κυκλοφορούντα </w:t>
            </w:r>
          </w:p>
        </w:tc>
        <w:tc>
          <w:tcPr>
            <w:tcW w:w="523"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67"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75"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54"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Γήπεδα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130.000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144.000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Κτίσματα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1.070.000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28.000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1.098.000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Λοιπά ενσώματα στοιχεία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1.300.000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98.000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1.398.000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Υπεραξία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231.750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231.750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Διαφορές συμψηφισμού</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 xml:space="preserve">Συμμετοχές σε θυγατρικές </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Συμμετοχές σε συγγενείς</w:t>
            </w:r>
          </w:p>
        </w:tc>
        <w:tc>
          <w:tcPr>
            <w:tcW w:w="523" w:type="pct"/>
            <w:tcBorders>
              <w:top w:val="nil"/>
              <w:left w:val="single" w:sz="12" w:space="0" w:color="auto"/>
              <w:bottom w:val="nil"/>
              <w:right w:val="single" w:sz="12" w:space="0" w:color="auto"/>
            </w:tcBorders>
            <w:vAlign w:val="bottom"/>
            <w:hideMark/>
          </w:tcPr>
          <w:p w:rsidR="00D2443A" w:rsidRDefault="00D2443A" w:rsidP="00B168D4">
            <w:pPr>
              <w:rPr>
                <w:rFonts w:eastAsia="Times New Roman"/>
                <w:sz w:val="2"/>
                <w:szCs w:val="22"/>
              </w:rPr>
            </w:pP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 xml:space="preserve">- Κόστος </w:t>
            </w:r>
            <w:r>
              <w:lastRenderedPageBreak/>
              <w:t>κτήσεως</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lastRenderedPageBreak/>
              <w:t>300.000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lastRenderedPageBreak/>
              <w:t>- Εύλογη αξία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174.750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174.750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20" w:lineRule="atLeast"/>
              <w:ind w:right="-108"/>
            </w:pPr>
            <w:r>
              <w:t>- Υπεραξία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125.250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125.250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 xml:space="preserve">Σύνολο μη κυκλοφορούντων </w:t>
            </w:r>
          </w:p>
        </w:tc>
        <w:tc>
          <w:tcPr>
            <w:tcW w:w="523"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3.300.000</w:t>
            </w:r>
          </w:p>
        </w:tc>
        <w:tc>
          <w:tcPr>
            <w:tcW w:w="567"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500.000</w:t>
            </w:r>
          </w:p>
        </w:tc>
        <w:tc>
          <w:tcPr>
            <w:tcW w:w="575"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3.800.000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08"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3.171.750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 xml:space="preserve">Κυκλοφορούντα </w:t>
            </w:r>
          </w:p>
        </w:tc>
        <w:tc>
          <w:tcPr>
            <w:tcW w:w="523"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67"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5"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Εμπορεύματα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400.000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1.186.000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Εμπορικές απαιτήσεις</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21.000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779.000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Ταμειακά διαθέσιμα και ισοδύναμα</w:t>
            </w:r>
          </w:p>
        </w:tc>
        <w:tc>
          <w:tcPr>
            <w:tcW w:w="523"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700.000</w:t>
            </w:r>
          </w:p>
        </w:tc>
        <w:tc>
          <w:tcPr>
            <w:tcW w:w="567"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300.000</w:t>
            </w:r>
          </w:p>
        </w:tc>
        <w:tc>
          <w:tcPr>
            <w:tcW w:w="575"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1.000.000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1.000.000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 xml:space="preserve">Σύνολο κυκλοφορούντων </w:t>
            </w:r>
          </w:p>
        </w:tc>
        <w:tc>
          <w:tcPr>
            <w:tcW w:w="523"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2.000.000</w:t>
            </w:r>
          </w:p>
        </w:tc>
        <w:tc>
          <w:tcPr>
            <w:tcW w:w="567"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1.000.000</w:t>
            </w:r>
          </w:p>
        </w:tc>
        <w:tc>
          <w:tcPr>
            <w:tcW w:w="575"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3.000.000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08"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2.965.000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Σύνολο ενεργητικού</w:t>
            </w:r>
          </w:p>
        </w:tc>
        <w:tc>
          <w:tcPr>
            <w:tcW w:w="523"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5.300.000</w:t>
            </w:r>
          </w:p>
        </w:tc>
        <w:tc>
          <w:tcPr>
            <w:tcW w:w="567"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1.500.000</w:t>
            </w:r>
          </w:p>
        </w:tc>
        <w:tc>
          <w:tcPr>
            <w:tcW w:w="575"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6.800.000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08"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6.136.750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Καθαρή θέση</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Κεφάλαιο</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3.300.000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 xml:space="preserve">Αποθεματικά </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150.000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950.000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150.000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Αποτελέσματα εις νέο</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Δικαιώματα που δεν ασκούν έλεγχο</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Σύνολο καθαρής θέσεως</w:t>
            </w:r>
          </w:p>
        </w:tc>
        <w:tc>
          <w:tcPr>
            <w:tcW w:w="523"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3.500.000</w:t>
            </w:r>
          </w:p>
        </w:tc>
        <w:tc>
          <w:tcPr>
            <w:tcW w:w="567"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1.000.000</w:t>
            </w:r>
          </w:p>
        </w:tc>
        <w:tc>
          <w:tcPr>
            <w:tcW w:w="575"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4.500.000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08"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3.800.000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Υποχρεώσεις</w:t>
            </w:r>
          </w:p>
        </w:tc>
        <w:tc>
          <w:tcPr>
            <w:tcW w:w="523"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67"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5"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Αναβαλλόμενες φορολογικές υποχρεώσεις</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22.750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22.750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Τραπεζικά δάνεια</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Εμπορικές υποχρεώσεις</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575"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700.000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t>Λοιπές υποχρεώσεις</w:t>
            </w:r>
          </w:p>
        </w:tc>
        <w:tc>
          <w:tcPr>
            <w:tcW w:w="52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6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w:t>
            </w:r>
          </w:p>
        </w:tc>
        <w:tc>
          <w:tcPr>
            <w:tcW w:w="575" w:type="pct"/>
            <w:tcBorders>
              <w:top w:val="nil"/>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t>400.000</w:t>
            </w:r>
          </w:p>
        </w:tc>
        <w:tc>
          <w:tcPr>
            <w:tcW w:w="55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19"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14.000</w:t>
            </w:r>
          </w:p>
        </w:tc>
        <w:tc>
          <w:tcPr>
            <w:tcW w:w="70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414.000</w:t>
            </w:r>
          </w:p>
        </w:tc>
      </w:tr>
      <w:tr w:rsidR="00D2443A" w:rsidTr="00B168D4">
        <w:trPr>
          <w:trHeight w:val="20"/>
        </w:trPr>
        <w:tc>
          <w:tcPr>
            <w:tcW w:w="1554"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Σύνολο υποχρεώσεων</w:t>
            </w:r>
          </w:p>
        </w:tc>
        <w:tc>
          <w:tcPr>
            <w:tcW w:w="523"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1.800.000</w:t>
            </w:r>
          </w:p>
        </w:tc>
        <w:tc>
          <w:tcPr>
            <w:tcW w:w="567"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500.000</w:t>
            </w:r>
          </w:p>
        </w:tc>
        <w:tc>
          <w:tcPr>
            <w:tcW w:w="575"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2.300.000</w:t>
            </w:r>
          </w:p>
        </w:tc>
        <w:tc>
          <w:tcPr>
            <w:tcW w:w="554" w:type="pct"/>
            <w:tcBorders>
              <w:top w:val="nil"/>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19" w:type="pct"/>
            <w:tcBorders>
              <w:top w:val="nil"/>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08"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2.336.750</w:t>
            </w:r>
          </w:p>
        </w:tc>
      </w:tr>
      <w:tr w:rsidR="00D2443A" w:rsidTr="00B168D4">
        <w:trPr>
          <w:trHeight w:val="20"/>
        </w:trPr>
        <w:tc>
          <w:tcPr>
            <w:tcW w:w="1554" w:type="pct"/>
            <w:tcBorders>
              <w:top w:val="nil"/>
              <w:left w:val="single" w:sz="12" w:space="0" w:color="auto"/>
              <w:bottom w:val="single" w:sz="12" w:space="0" w:color="auto"/>
              <w:right w:val="single" w:sz="12" w:space="0" w:color="auto"/>
            </w:tcBorders>
            <w:tcMar>
              <w:top w:w="15" w:type="dxa"/>
              <w:left w:w="15" w:type="dxa"/>
              <w:bottom w:w="15" w:type="dxa"/>
              <w:right w:w="15" w:type="dxa"/>
            </w:tcMar>
            <w:hideMark/>
          </w:tcPr>
          <w:p w:rsidR="00D2443A" w:rsidRDefault="00D2443A" w:rsidP="00B168D4">
            <w:pPr>
              <w:spacing w:before="100" w:beforeAutospacing="1" w:line="20" w:lineRule="atLeast"/>
            </w:pPr>
            <w:r>
              <w:rPr>
                <w:b/>
                <w:bCs/>
              </w:rPr>
              <w:t>Σύνολο καθαρής θέσεως και υποχρεώσεων</w:t>
            </w:r>
          </w:p>
        </w:tc>
        <w:tc>
          <w:tcPr>
            <w:tcW w:w="523"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5.300.000</w:t>
            </w:r>
          </w:p>
        </w:tc>
        <w:tc>
          <w:tcPr>
            <w:tcW w:w="567"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1.500.000</w:t>
            </w:r>
          </w:p>
        </w:tc>
        <w:tc>
          <w:tcPr>
            <w:tcW w:w="575"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6.800.000</w:t>
            </w:r>
          </w:p>
        </w:tc>
        <w:tc>
          <w:tcPr>
            <w:tcW w:w="554"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1.971.750</w:t>
            </w:r>
          </w:p>
        </w:tc>
        <w:tc>
          <w:tcPr>
            <w:tcW w:w="519"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1.971.750</w:t>
            </w:r>
          </w:p>
        </w:tc>
        <w:tc>
          <w:tcPr>
            <w:tcW w:w="708"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6.136.750</w:t>
            </w:r>
          </w:p>
        </w:tc>
      </w:tr>
    </w:tbl>
    <w:p w:rsidR="00D2443A" w:rsidRDefault="00D2443A" w:rsidP="00D2443A">
      <w:pPr>
        <w:spacing w:before="100" w:beforeAutospacing="1" w:line="360" w:lineRule="auto"/>
      </w:pPr>
      <w:r>
        <w:rPr>
          <w:b/>
          <w:bCs/>
        </w:rPr>
        <w:lastRenderedPageBreak/>
        <w:t> </w:t>
      </w:r>
    </w:p>
    <w:p w:rsidR="00D2443A" w:rsidRDefault="00D2443A" w:rsidP="00D2443A">
      <w:pPr>
        <w:spacing w:before="100" w:beforeAutospacing="1" w:line="360" w:lineRule="auto"/>
      </w:pPr>
      <w:r>
        <w:rPr>
          <w:b/>
          <w:bCs/>
        </w:rPr>
        <w:t> </w:t>
      </w:r>
    </w:p>
    <w:p w:rsidR="00D2443A" w:rsidRDefault="00D2443A" w:rsidP="00D2443A">
      <w:pPr>
        <w:shd w:val="clear" w:color="auto" w:fill="FFFFFF"/>
        <w:spacing w:line="360" w:lineRule="auto"/>
        <w:ind w:right="14"/>
      </w:pPr>
      <w:r>
        <w:rPr>
          <w:b/>
          <w:bCs/>
        </w:rPr>
        <w:t>2) Απάντηση σύμφωνα με τις ρυθμίσεις των Δ.Π.Χ.Α.</w:t>
      </w:r>
    </w:p>
    <w:p w:rsidR="00D2443A" w:rsidRDefault="00D2443A" w:rsidP="00D2443A">
      <w:pPr>
        <w:shd w:val="clear" w:color="auto" w:fill="FFFFFF"/>
        <w:spacing w:line="360" w:lineRule="auto"/>
        <w:ind w:right="14"/>
      </w:pPr>
      <w:r>
        <w:rPr>
          <w:b/>
          <w:bCs/>
        </w:rPr>
        <w:t> </w:t>
      </w:r>
    </w:p>
    <w:p w:rsidR="00D2443A" w:rsidRDefault="00D2443A" w:rsidP="00D2443A">
      <w:pPr>
        <w:shd w:val="clear" w:color="auto" w:fill="FFFFFF"/>
        <w:spacing w:line="360" w:lineRule="auto"/>
        <w:ind w:right="11"/>
      </w:pPr>
      <w:r>
        <w:rPr>
          <w:b/>
          <w:bCs/>
        </w:rPr>
        <w:t>α) Υπολογισμοί</w:t>
      </w:r>
    </w:p>
    <w:tbl>
      <w:tblPr>
        <w:tblStyle w:val="TableNormal"/>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9"/>
        <w:gridCol w:w="1176"/>
        <w:gridCol w:w="1050"/>
      </w:tblGrid>
      <w:tr w:rsidR="00D2443A" w:rsidTr="00B168D4">
        <w:tc>
          <w:tcPr>
            <w:tcW w:w="7825"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c>
          <w:tcPr>
            <w:tcW w:w="112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«Θ»</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«Σ»</w:t>
            </w:r>
          </w:p>
        </w:tc>
      </w:tr>
      <w:tr w:rsidR="00D2443A" w:rsidTr="00B168D4">
        <w:tc>
          <w:tcPr>
            <w:tcW w:w="7825"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Λογιστική αξία ιδίων κεφαλαίων</w:t>
            </w:r>
          </w:p>
        </w:tc>
        <w:tc>
          <w:tcPr>
            <w:tcW w:w="112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500.000</w:t>
            </w:r>
          </w:p>
        </w:tc>
      </w:tr>
      <w:tr w:rsidR="00D2443A" w:rsidTr="00B168D4">
        <w:tc>
          <w:tcPr>
            <w:tcW w:w="782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αποτιμήσεως</w:t>
            </w:r>
          </w:p>
        </w:tc>
        <w:tc>
          <w:tcPr>
            <w:tcW w:w="112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97.500</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82.</w:t>
            </w:r>
            <w:r>
              <w:rPr>
                <w:lang w:val="en-US"/>
              </w:rPr>
              <w:t>5</w:t>
            </w:r>
            <w:r>
              <w:t>00</w:t>
            </w:r>
          </w:p>
        </w:tc>
      </w:tr>
      <w:tr w:rsidR="00D2443A" w:rsidTr="00B168D4">
        <w:tc>
          <w:tcPr>
            <w:tcW w:w="782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Εύλογη αξία ιδίων κεφαλαίων</w:t>
            </w:r>
          </w:p>
        </w:tc>
        <w:tc>
          <w:tcPr>
            <w:tcW w:w="112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1.097.500</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582.500</w:t>
            </w:r>
          </w:p>
        </w:tc>
      </w:tr>
      <w:tr w:rsidR="00D2443A" w:rsidTr="00B168D4">
        <w:tc>
          <w:tcPr>
            <w:tcW w:w="782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Ποσοστό δικαιωμάτων μητρικής</w:t>
            </w:r>
          </w:p>
        </w:tc>
        <w:tc>
          <w:tcPr>
            <w:tcW w:w="112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 xml:space="preserve">x </w:t>
            </w:r>
            <w:r>
              <w:t>7</w:t>
            </w:r>
            <w:r>
              <w:rPr>
                <w:lang w:val="en-US"/>
              </w:rPr>
              <w:t xml:space="preserve">0% </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x 30%</w:t>
            </w:r>
          </w:p>
        </w:tc>
      </w:tr>
      <w:tr w:rsidR="00D2443A" w:rsidTr="00B168D4">
        <w:tc>
          <w:tcPr>
            <w:tcW w:w="782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Εύλογη αξία ιδίων κεφαλαίων που αναλογεί στη μητρική</w:t>
            </w:r>
          </w:p>
        </w:tc>
        <w:tc>
          <w:tcPr>
            <w:tcW w:w="112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 xml:space="preserve">768.250 </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174.750</w:t>
            </w:r>
          </w:p>
        </w:tc>
      </w:tr>
      <w:tr w:rsidR="00D2443A" w:rsidTr="00B168D4">
        <w:tc>
          <w:tcPr>
            <w:tcW w:w="782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Κόστος αποκτήσεως </w:t>
            </w:r>
          </w:p>
        </w:tc>
        <w:tc>
          <w:tcPr>
            <w:tcW w:w="112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1.000.000</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7825"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Υπεραξία</w:t>
            </w:r>
          </w:p>
        </w:tc>
        <w:tc>
          <w:tcPr>
            <w:tcW w:w="112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231.750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125.250</w:t>
            </w:r>
          </w:p>
        </w:tc>
      </w:tr>
    </w:tbl>
    <w:p w:rsidR="00D2443A" w:rsidRDefault="00D2443A" w:rsidP="00D2443A">
      <w:pPr>
        <w:spacing w:before="100" w:beforeAutospacing="1" w:line="360" w:lineRule="auto"/>
      </w:pPr>
      <w:r>
        <w:rPr>
          <w:b/>
          <w:bCs/>
        </w:rPr>
        <w:t> </w:t>
      </w:r>
    </w:p>
    <w:tbl>
      <w:tblPr>
        <w:tblStyle w:val="TableNormal"/>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9"/>
        <w:gridCol w:w="1176"/>
      </w:tblGrid>
      <w:tr w:rsidR="00D2443A" w:rsidTr="00B168D4">
        <w:tc>
          <w:tcPr>
            <w:tcW w:w="8945"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«Θ»</w:t>
            </w:r>
          </w:p>
        </w:tc>
      </w:tr>
      <w:tr w:rsidR="00D2443A" w:rsidTr="00B168D4">
        <w:tc>
          <w:tcPr>
            <w:tcW w:w="8945"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Λογιστική αξία ιδίων κεφαλαίων</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894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αποτιμήσεως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97.</w:t>
            </w:r>
            <w:r>
              <w:rPr>
                <w:lang w:val="en-US"/>
              </w:rPr>
              <w:t>5</w:t>
            </w:r>
            <w:r>
              <w:t>00</w:t>
            </w:r>
          </w:p>
        </w:tc>
      </w:tr>
      <w:tr w:rsidR="00D2443A" w:rsidTr="00B168D4">
        <w:tc>
          <w:tcPr>
            <w:tcW w:w="894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Εύλογη αξία ιδίων κεφαλαίων</w:t>
            </w:r>
          </w:p>
        </w:tc>
        <w:tc>
          <w:tcPr>
            <w:tcW w:w="1050"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b/>
                <w:bCs/>
              </w:rPr>
              <w:t>1.097.500</w:t>
            </w:r>
          </w:p>
        </w:tc>
      </w:tr>
      <w:tr w:rsidR="00D2443A" w:rsidTr="00B168D4">
        <w:tc>
          <w:tcPr>
            <w:tcW w:w="8945"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Ποσοστό δικαιωμάτων μη ελέγχουσας συμμετοχής</w:t>
            </w:r>
          </w:p>
        </w:tc>
        <w:tc>
          <w:tcPr>
            <w:tcW w:w="1050"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rPr>
                <w:lang w:val="en-US"/>
              </w:rPr>
              <w:t xml:space="preserve">x </w:t>
            </w:r>
            <w:r>
              <w:t>3</w:t>
            </w:r>
            <w:r>
              <w:rPr>
                <w:lang w:val="en-US"/>
              </w:rPr>
              <w:t xml:space="preserve">0% </w:t>
            </w:r>
          </w:p>
        </w:tc>
      </w:tr>
      <w:tr w:rsidR="00D2443A" w:rsidTr="00B168D4">
        <w:tc>
          <w:tcPr>
            <w:tcW w:w="8945"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Μη ελέγχουσα συμμετοχή</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329.250</w:t>
            </w:r>
          </w:p>
        </w:tc>
      </w:tr>
    </w:tbl>
    <w:p w:rsidR="00D2443A" w:rsidRDefault="00D2443A" w:rsidP="00D2443A">
      <w:pPr>
        <w:spacing w:before="100" w:beforeAutospacing="1" w:line="360" w:lineRule="auto"/>
      </w:pPr>
      <w:r>
        <w:rPr>
          <w:b/>
          <w:bCs/>
        </w:rPr>
        <w:t> </w:t>
      </w:r>
    </w:p>
    <w:p w:rsidR="00D2443A" w:rsidRDefault="00D2443A" w:rsidP="00D2443A">
      <w:pPr>
        <w:shd w:val="clear" w:color="auto" w:fill="FFFFFF"/>
        <w:spacing w:line="360" w:lineRule="auto"/>
        <w:ind w:right="11"/>
      </w:pPr>
      <w:r>
        <w:rPr>
          <w:b/>
          <w:bCs/>
        </w:rPr>
        <w:t>β) Λογιστικές εγγραφές ενοποιήσεως</w:t>
      </w:r>
    </w:p>
    <w:tbl>
      <w:tblPr>
        <w:tblStyle w:val="TableNormal"/>
        <w:tblW w:w="9995"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6"/>
        <w:gridCol w:w="7117"/>
        <w:gridCol w:w="1176"/>
        <w:gridCol w:w="1176"/>
      </w:tblGrid>
      <w:tr w:rsidR="00D2443A" w:rsidTr="00B168D4">
        <w:tc>
          <w:tcPr>
            <w:tcW w:w="7825"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(1)</w:t>
            </w:r>
          </w:p>
        </w:tc>
        <w:tc>
          <w:tcPr>
            <w:tcW w:w="112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25"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Μετοχικό κεφάλαιο (800.000 </w:t>
            </w:r>
            <w:r>
              <w:rPr>
                <w:lang w:val="en-US"/>
              </w:rPr>
              <w:t>x</w:t>
            </w:r>
            <w:r>
              <w:t xml:space="preserve"> 70% =)</w:t>
            </w:r>
          </w:p>
        </w:tc>
        <w:tc>
          <w:tcPr>
            <w:tcW w:w="112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560.000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Αποθεματικά (150.000 </w:t>
            </w:r>
            <w:r>
              <w:rPr>
                <w:lang w:val="en-US"/>
              </w:rPr>
              <w:t>x</w:t>
            </w:r>
            <w:r>
              <w:t xml:space="preserve"> 70%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Αποτελέσματα εις νέο (50.000 </w:t>
            </w:r>
            <w:r>
              <w:rPr>
                <w:lang w:val="en-US"/>
              </w:rPr>
              <w:t>x</w:t>
            </w:r>
            <w:r>
              <w:t xml:space="preserve"> 70%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Διαφορές αποτιμήσεως (97.500) </w:t>
            </w:r>
            <w:r>
              <w:rPr>
                <w:lang w:val="en-US"/>
              </w:rPr>
              <w:t>x</w:t>
            </w:r>
            <w:r>
              <w:t xml:space="preserve"> 70%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68.250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Υπεραξία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231.750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Συμμετοχές σε θυγατρικές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291"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Συμψηφισμός συμμετοχής στη «Θ»</w:t>
            </w:r>
          </w:p>
        </w:tc>
        <w:tc>
          <w:tcPr>
            <w:tcW w:w="112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1.000.000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1.000.000</w:t>
            </w:r>
          </w:p>
        </w:tc>
      </w:tr>
    </w:tbl>
    <w:p w:rsidR="00D2443A" w:rsidRDefault="00D2443A" w:rsidP="00D2443A">
      <w:pPr>
        <w:spacing w:before="100" w:beforeAutospacing="1" w:line="360" w:lineRule="auto"/>
      </w:pPr>
      <w:r>
        <w:rPr>
          <w:b/>
          <w:bCs/>
        </w:rPr>
        <w:lastRenderedPageBreak/>
        <w:t> </w:t>
      </w:r>
    </w:p>
    <w:tbl>
      <w:tblPr>
        <w:tblStyle w:val="TableNormal"/>
        <w:tblW w:w="9995"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186"/>
        <w:gridCol w:w="1119"/>
        <w:gridCol w:w="1161"/>
      </w:tblGrid>
      <w:tr w:rsidR="00D2443A" w:rsidTr="00B168D4">
        <w:tc>
          <w:tcPr>
            <w:tcW w:w="7825"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(2)</w:t>
            </w:r>
          </w:p>
        </w:tc>
        <w:tc>
          <w:tcPr>
            <w:tcW w:w="112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Γήπεδα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20.000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Κτίσματα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40.000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Λοιπά ενσώματα στοιχεία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Εμπορεύματα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20.000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Εμπορικές απαιτήσεις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Λοιπές υποχρεώσεις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20.000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Αναβαλλόμενες φορολογικές υποχρεώσεις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32.500</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Διαφορές αποτιμήσεως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97.500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291"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Διαφορές αποτιμήσεως «Θ»</w:t>
            </w:r>
          </w:p>
        </w:tc>
        <w:tc>
          <w:tcPr>
            <w:tcW w:w="112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200.000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200.000</w:t>
            </w:r>
          </w:p>
        </w:tc>
      </w:tr>
    </w:tbl>
    <w:p w:rsidR="00D2443A" w:rsidRDefault="00D2443A" w:rsidP="00D2443A">
      <w:pPr>
        <w:spacing w:before="100" w:beforeAutospacing="1" w:line="360" w:lineRule="auto"/>
      </w:pPr>
      <w:r>
        <w:t> </w:t>
      </w:r>
    </w:p>
    <w:p w:rsidR="00D2443A" w:rsidRDefault="00D2443A" w:rsidP="00D2443A">
      <w:pPr>
        <w:spacing w:before="100" w:beforeAutospacing="1" w:line="360" w:lineRule="auto"/>
      </w:pPr>
      <w:r>
        <w:t> </w:t>
      </w:r>
    </w:p>
    <w:tbl>
      <w:tblPr>
        <w:tblStyle w:val="TableNormal"/>
        <w:tblW w:w="9995"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30"/>
        <w:gridCol w:w="7185"/>
        <w:gridCol w:w="1119"/>
        <w:gridCol w:w="1161"/>
      </w:tblGrid>
      <w:tr w:rsidR="00D2443A" w:rsidTr="00B168D4">
        <w:tc>
          <w:tcPr>
            <w:tcW w:w="7825"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(3)</w:t>
            </w:r>
          </w:p>
        </w:tc>
        <w:tc>
          <w:tcPr>
            <w:tcW w:w="112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25"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Μετοχικό κεφάλαιο</w:t>
            </w:r>
            <w:r>
              <w:rPr>
                <w:lang w:val="en-US"/>
              </w:rPr>
              <w:t xml:space="preserve"> </w:t>
            </w:r>
            <w:r>
              <w:t xml:space="preserve">(800.000 </w:t>
            </w:r>
            <w:r>
              <w:rPr>
                <w:lang w:val="en-US"/>
              </w:rPr>
              <w:t>x 3</w:t>
            </w:r>
            <w:r>
              <w:t>0% =)</w:t>
            </w:r>
          </w:p>
        </w:tc>
        <w:tc>
          <w:tcPr>
            <w:tcW w:w="112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rPr>
                <w:lang w:val="en-US"/>
              </w:rPr>
              <w:t>24</w:t>
            </w:r>
            <w:r>
              <w:t>0.000</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Αποθεματικά (150.000 </w:t>
            </w:r>
            <w:r>
              <w:rPr>
                <w:lang w:val="en-US"/>
              </w:rPr>
              <w:t xml:space="preserve">x </w:t>
            </w:r>
            <w:r>
              <w:t>30%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Αποτελέσματα εις νέο (50.000 </w:t>
            </w:r>
            <w:r>
              <w:rPr>
                <w:lang w:val="en-US"/>
              </w:rPr>
              <w:t xml:space="preserve">x </w:t>
            </w:r>
            <w:r>
              <w:t>30%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15.000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αποτιμήσεως</w:t>
            </w:r>
            <w:r>
              <w:rPr>
                <w:lang w:val="en-US"/>
              </w:rPr>
              <w:t xml:space="preserve"> </w:t>
            </w:r>
            <w:r>
              <w:t xml:space="preserve">(97.500) </w:t>
            </w:r>
            <w:r>
              <w:rPr>
                <w:lang w:val="en-US"/>
              </w:rPr>
              <w:t>x</w:t>
            </w:r>
            <w:r>
              <w:t xml:space="preserve"> 30%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29.250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Μη ελέγχουσα συμμετοχή</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329.250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291"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Μη ελέγχουσα συμμετοχή στη «Θ»</w:t>
            </w:r>
          </w:p>
        </w:tc>
        <w:tc>
          <w:tcPr>
            <w:tcW w:w="112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329.250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329.250</w:t>
            </w:r>
          </w:p>
        </w:tc>
      </w:tr>
    </w:tbl>
    <w:p w:rsidR="00D2443A" w:rsidRDefault="00D2443A" w:rsidP="00D2443A">
      <w:pPr>
        <w:spacing w:before="100" w:beforeAutospacing="1" w:line="360" w:lineRule="auto"/>
      </w:pPr>
      <w:r>
        <w:t> </w:t>
      </w:r>
    </w:p>
    <w:tbl>
      <w:tblPr>
        <w:tblStyle w:val="TableNormal"/>
        <w:tblW w:w="9995"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529"/>
        <w:gridCol w:w="7186"/>
        <w:gridCol w:w="1119"/>
        <w:gridCol w:w="1161"/>
      </w:tblGrid>
      <w:tr w:rsidR="00D2443A" w:rsidTr="00B168D4">
        <w:tc>
          <w:tcPr>
            <w:tcW w:w="7825" w:type="dxa"/>
            <w:gridSpan w:val="2"/>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(4)</w:t>
            </w:r>
          </w:p>
        </w:tc>
        <w:tc>
          <w:tcPr>
            <w:tcW w:w="112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1050"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7825" w:type="dxa"/>
            <w:gridSpan w:val="2"/>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xml:space="preserve">Συμμετοχές σε συγγενείς επιχειρήσεις </w:t>
            </w:r>
          </w:p>
        </w:tc>
        <w:tc>
          <w:tcPr>
            <w:tcW w:w="112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w:t>
            </w:r>
          </w:p>
        </w:tc>
        <w:tc>
          <w:tcPr>
            <w:tcW w:w="1050"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Εύλογη αξία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174.750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7825" w:type="dxa"/>
            <w:gridSpan w:val="2"/>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Υπεραξία</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125.250</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 xml:space="preserve">Συμμετοχές σε συγγενείς επιχειρήσεις </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534" w:type="dxa"/>
            <w:tcBorders>
              <w:top w:val="nil"/>
              <w:left w:val="single" w:sz="12" w:space="0" w:color="auto"/>
              <w:bottom w:val="nil"/>
              <w:right w:val="nil"/>
            </w:tcBorders>
            <w:hideMark/>
          </w:tcPr>
          <w:p w:rsidR="00D2443A" w:rsidRDefault="00D2443A" w:rsidP="00B168D4">
            <w:pPr>
              <w:spacing w:before="100" w:beforeAutospacing="1" w:line="360" w:lineRule="auto"/>
            </w:pPr>
            <w:r>
              <w:t> </w:t>
            </w:r>
          </w:p>
        </w:tc>
        <w:tc>
          <w:tcPr>
            <w:tcW w:w="7291" w:type="dxa"/>
            <w:tcBorders>
              <w:top w:val="nil"/>
              <w:left w:val="nil"/>
              <w:bottom w:val="nil"/>
              <w:right w:val="single" w:sz="12" w:space="0" w:color="auto"/>
            </w:tcBorders>
            <w:hideMark/>
          </w:tcPr>
          <w:p w:rsidR="00D2443A" w:rsidRDefault="00D2443A" w:rsidP="00B168D4">
            <w:pPr>
              <w:spacing w:before="100" w:beforeAutospacing="1" w:line="360" w:lineRule="auto"/>
            </w:pPr>
            <w:r>
              <w:t>- Κόστος κτήσεως</w:t>
            </w:r>
          </w:p>
        </w:tc>
        <w:tc>
          <w:tcPr>
            <w:tcW w:w="112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534" w:type="dxa"/>
            <w:tcBorders>
              <w:top w:val="nil"/>
              <w:left w:val="single" w:sz="12" w:space="0" w:color="auto"/>
              <w:bottom w:val="single" w:sz="12" w:space="0" w:color="auto"/>
              <w:right w:val="nil"/>
            </w:tcBorders>
            <w:hideMark/>
          </w:tcPr>
          <w:p w:rsidR="00D2443A" w:rsidRDefault="00D2443A" w:rsidP="00B168D4">
            <w:pPr>
              <w:spacing w:before="100" w:beforeAutospacing="1" w:line="360" w:lineRule="auto"/>
            </w:pPr>
            <w:r>
              <w:t> </w:t>
            </w:r>
          </w:p>
        </w:tc>
        <w:tc>
          <w:tcPr>
            <w:tcW w:w="7291" w:type="dxa"/>
            <w:tcBorders>
              <w:top w:val="nil"/>
              <w:left w:val="nil"/>
              <w:bottom w:val="single" w:sz="12" w:space="0" w:color="auto"/>
              <w:right w:val="single" w:sz="12" w:space="0" w:color="auto"/>
            </w:tcBorders>
            <w:hideMark/>
          </w:tcPr>
          <w:p w:rsidR="00D2443A" w:rsidRDefault="00D2443A" w:rsidP="00B168D4">
            <w:pPr>
              <w:spacing w:before="100" w:beforeAutospacing="1" w:line="360" w:lineRule="auto"/>
            </w:pPr>
            <w:r>
              <w:rPr>
                <w:b/>
                <w:bCs/>
              </w:rPr>
              <w:t>Ενσωμάτωση συγγενούς εταιρείας</w:t>
            </w:r>
            <w:r>
              <w:rPr>
                <w:b/>
                <w:bCs/>
                <w:lang w:val="en-US"/>
              </w:rPr>
              <w:t xml:space="preserve"> </w:t>
            </w:r>
            <w:r>
              <w:rPr>
                <w:b/>
                <w:bCs/>
              </w:rPr>
              <w:t xml:space="preserve"> «Σ»</w:t>
            </w:r>
          </w:p>
        </w:tc>
        <w:tc>
          <w:tcPr>
            <w:tcW w:w="112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c>
          <w:tcPr>
            <w:tcW w:w="1050"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300.000</w:t>
            </w:r>
          </w:p>
        </w:tc>
      </w:tr>
    </w:tbl>
    <w:p w:rsidR="00D2443A" w:rsidRDefault="00D2443A" w:rsidP="00D2443A">
      <w:pPr>
        <w:spacing w:before="100" w:beforeAutospacing="1" w:line="360" w:lineRule="auto"/>
      </w:pPr>
      <w:r>
        <w:t> </w:t>
      </w:r>
    </w:p>
    <w:p w:rsidR="00D2443A" w:rsidRDefault="00D2443A" w:rsidP="00D2443A">
      <w:pPr>
        <w:spacing w:before="100" w:beforeAutospacing="1" w:line="360" w:lineRule="auto"/>
      </w:pPr>
      <w:r>
        <w:lastRenderedPageBreak/>
        <w:t> </w:t>
      </w:r>
    </w:p>
    <w:tbl>
      <w:tblPr>
        <w:tblStyle w:val="TableNormal"/>
        <w:tblW w:w="9967" w:type="dxa"/>
        <w:tblInd w:w="108" w:type="dxa"/>
        <w:tblBorders>
          <w:top w:val="single" w:sz="12" w:space="0" w:color="auto"/>
          <w:left w:val="single" w:sz="12" w:space="0" w:color="auto"/>
          <w:bottom w:val="single" w:sz="12" w:space="0" w:color="auto"/>
        </w:tblBorders>
        <w:tblLook w:val="01E0" w:firstRow="1" w:lastRow="1" w:firstColumn="1" w:lastColumn="1" w:noHBand="0" w:noVBand="0"/>
      </w:tblPr>
      <w:tblGrid>
        <w:gridCol w:w="6066"/>
        <w:gridCol w:w="912"/>
        <w:gridCol w:w="1176"/>
        <w:gridCol w:w="637"/>
        <w:gridCol w:w="1176"/>
      </w:tblGrid>
      <w:tr w:rsidR="00D2443A" w:rsidTr="00B168D4">
        <w:tc>
          <w:tcPr>
            <w:tcW w:w="6383"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Ανακεφαλαίωση λογιστικών εγγραφών ενοποιήσεως</w:t>
            </w:r>
          </w:p>
        </w:tc>
        <w:tc>
          <w:tcPr>
            <w:tcW w:w="843" w:type="dxa"/>
            <w:tcBorders>
              <w:top w:val="single" w:sz="12" w:space="0" w:color="auto"/>
              <w:left w:val="nil"/>
              <w:bottom w:val="single" w:sz="12" w:space="0" w:color="auto"/>
              <w:right w:val="single" w:sz="12" w:space="0" w:color="auto"/>
            </w:tcBorders>
            <w:shd w:val="clear" w:color="auto" w:fill="F3F3F3"/>
            <w:hideMark/>
          </w:tcPr>
          <w:p w:rsidR="00D2443A" w:rsidRDefault="00D2443A" w:rsidP="00B168D4">
            <w:pPr>
              <w:spacing w:before="100" w:beforeAutospacing="1" w:line="360" w:lineRule="auto"/>
              <w:jc w:val="center"/>
            </w:pPr>
            <w:r>
              <w:rPr>
                <w:b/>
                <w:bCs/>
              </w:rPr>
              <w:t>α/α</w:t>
            </w:r>
          </w:p>
        </w:tc>
        <w:tc>
          <w:tcPr>
            <w:tcW w:w="1033"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Χρέωση</w:t>
            </w:r>
          </w:p>
        </w:tc>
        <w:tc>
          <w:tcPr>
            <w:tcW w:w="644"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α/α</w:t>
            </w:r>
          </w:p>
        </w:tc>
        <w:tc>
          <w:tcPr>
            <w:tcW w:w="1064"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Πίστωση</w:t>
            </w:r>
          </w:p>
        </w:tc>
      </w:tr>
      <w:tr w:rsidR="00D2443A" w:rsidTr="00B168D4">
        <w:tc>
          <w:tcPr>
            <w:tcW w:w="6383"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t>Γήπεδα</w:t>
            </w:r>
          </w:p>
        </w:tc>
        <w:tc>
          <w:tcPr>
            <w:tcW w:w="843" w:type="dxa"/>
            <w:tcBorders>
              <w:top w:val="single" w:sz="12" w:space="0" w:color="auto"/>
              <w:left w:val="nil"/>
              <w:bottom w:val="nil"/>
              <w:right w:val="single" w:sz="12" w:space="0" w:color="auto"/>
            </w:tcBorders>
            <w:hideMark/>
          </w:tcPr>
          <w:p w:rsidR="00D2443A" w:rsidRDefault="00D2443A" w:rsidP="00B168D4">
            <w:pPr>
              <w:spacing w:before="100" w:beforeAutospacing="1" w:line="360" w:lineRule="auto"/>
              <w:jc w:val="center"/>
            </w:pPr>
            <w:r>
              <w:t>(2)</w:t>
            </w:r>
          </w:p>
        </w:tc>
        <w:tc>
          <w:tcPr>
            <w:tcW w:w="1033"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20.000</w:t>
            </w:r>
          </w:p>
        </w:tc>
        <w:tc>
          <w:tcPr>
            <w:tcW w:w="644"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Κτίσματα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(2)</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40.000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Λοιπά ενσώματα στοιχεία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(2)</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140.000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Υπεραξία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231.750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Συμμετοχές σε συνδεμένες επιχειρήσεις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1.000.000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Συμμετοχές σε συγγενείς επιχειρήσεις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Κόστος κτήσεως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(4)</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Εύλογη αξία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(4)</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174.750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Υπεραξία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(4)</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125.250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Εμπορεύματα</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20.000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Εμπορικές απαιτήσεις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30.000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Κεφάλαιο</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800.000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Αποθεματικά</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150.000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Αποτελέσματα εις νέο</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50.000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Διαφορές αποτιμήσεως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(1)+(3)</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97.500</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97.500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Μη ελέγχουσα συμμετοχή</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329.250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 xml:space="preserve">Αναβαλλόμενες φορολογικές υποχρεώσεις </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6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32.500</w:t>
            </w:r>
          </w:p>
        </w:tc>
      </w:tr>
      <w:tr w:rsidR="00D2443A" w:rsidTr="00B168D4">
        <w:tc>
          <w:tcPr>
            <w:tcW w:w="638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Λοιπές υποχρεώσεις</w:t>
            </w:r>
          </w:p>
        </w:tc>
        <w:tc>
          <w:tcPr>
            <w:tcW w:w="843"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 </w:t>
            </w:r>
          </w:p>
        </w:tc>
        <w:tc>
          <w:tcPr>
            <w:tcW w:w="64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w:t>
            </w:r>
          </w:p>
        </w:tc>
        <w:tc>
          <w:tcPr>
            <w:tcW w:w="1064"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jc w:val="right"/>
            </w:pPr>
            <w:r>
              <w:t>20.000</w:t>
            </w:r>
          </w:p>
        </w:tc>
      </w:tr>
      <w:tr w:rsidR="00D2443A" w:rsidTr="00B168D4">
        <w:tc>
          <w:tcPr>
            <w:tcW w:w="6383"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Σύνολο</w:t>
            </w:r>
          </w:p>
        </w:tc>
        <w:tc>
          <w:tcPr>
            <w:tcW w:w="843"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jc w:val="center"/>
            </w:pPr>
            <w:r>
              <w:t> </w:t>
            </w:r>
          </w:p>
        </w:tc>
        <w:tc>
          <w:tcPr>
            <w:tcW w:w="1033"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1.829.250</w:t>
            </w:r>
          </w:p>
        </w:tc>
        <w:tc>
          <w:tcPr>
            <w:tcW w:w="644"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jc w:val="right"/>
            </w:pPr>
            <w:r>
              <w:t> </w:t>
            </w:r>
          </w:p>
        </w:tc>
        <w:tc>
          <w:tcPr>
            <w:tcW w:w="1064"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jc w:val="right"/>
            </w:pPr>
            <w:r>
              <w:rPr>
                <w:b/>
                <w:bCs/>
              </w:rPr>
              <w:t>1.829.250</w:t>
            </w:r>
          </w:p>
        </w:tc>
      </w:tr>
    </w:tbl>
    <w:p w:rsidR="00D2443A" w:rsidRDefault="00D2443A" w:rsidP="00D2443A">
      <w:pPr>
        <w:spacing w:before="100" w:beforeAutospacing="1" w:line="360" w:lineRule="auto"/>
      </w:pPr>
      <w:r>
        <w:t> </w:t>
      </w:r>
    </w:p>
    <w:p w:rsidR="00D2443A" w:rsidRDefault="00D2443A" w:rsidP="00D2443A">
      <w:pPr>
        <w:spacing w:before="100" w:beforeAutospacing="1" w:line="360" w:lineRule="auto"/>
      </w:pPr>
      <w:r>
        <w:t> </w:t>
      </w:r>
    </w:p>
    <w:p w:rsidR="00D2443A" w:rsidRDefault="00D2443A" w:rsidP="00D2443A">
      <w:pPr>
        <w:shd w:val="clear" w:color="auto" w:fill="FFFFFF"/>
        <w:spacing w:line="360" w:lineRule="auto"/>
        <w:ind w:right="14"/>
      </w:pPr>
      <w:r>
        <w:rPr>
          <w:b/>
          <w:bCs/>
        </w:rPr>
        <w:t>γ) Κατάρτιση ενοποιημένου ισολογισμού</w:t>
      </w:r>
    </w:p>
    <w:tbl>
      <w:tblPr>
        <w:tblStyle w:val="TableNormal"/>
        <w:tblW w:w="5100" w:type="pct"/>
        <w:tblInd w:w="0" w:type="dxa"/>
        <w:tblLook w:val="04A0" w:firstRow="1" w:lastRow="0" w:firstColumn="1" w:lastColumn="0" w:noHBand="0" w:noVBand="1"/>
      </w:tblPr>
      <w:tblGrid>
        <w:gridCol w:w="1803"/>
        <w:gridCol w:w="1176"/>
        <w:gridCol w:w="1176"/>
        <w:gridCol w:w="1176"/>
        <w:gridCol w:w="1176"/>
        <w:gridCol w:w="1176"/>
        <w:gridCol w:w="1633"/>
      </w:tblGrid>
      <w:tr w:rsidR="00D2443A" w:rsidTr="00B168D4">
        <w:trPr>
          <w:trHeight w:val="284"/>
        </w:trPr>
        <w:tc>
          <w:tcPr>
            <w:tcW w:w="1426" w:type="pct"/>
            <w:vMerge w:val="restart"/>
            <w:tcBorders>
              <w:top w:val="single" w:sz="12" w:space="0" w:color="auto"/>
              <w:left w:val="single" w:sz="12" w:space="0" w:color="auto"/>
              <w:bottom w:val="single" w:sz="12" w:space="0" w:color="auto"/>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360" w:lineRule="auto"/>
            </w:pPr>
            <w:r>
              <w:rPr>
                <w:b/>
                <w:bCs/>
              </w:rPr>
              <w:t>Ενοποιημένος ισολογισμός</w:t>
            </w:r>
            <w:r>
              <w:rPr>
                <w:b/>
                <w:bCs/>
                <w:lang w:val="en-US"/>
              </w:rPr>
              <w:t xml:space="preserve"> 1.1.20X1</w:t>
            </w:r>
          </w:p>
        </w:tc>
        <w:tc>
          <w:tcPr>
            <w:tcW w:w="628"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jc w:val="center"/>
            </w:pPr>
            <w:r>
              <w:rPr>
                <w:b/>
                <w:bCs/>
              </w:rPr>
              <w:t>«Μ»</w:t>
            </w:r>
          </w:p>
        </w:tc>
        <w:tc>
          <w:tcPr>
            <w:tcW w:w="492"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jc w:val="center"/>
            </w:pPr>
            <w:r>
              <w:rPr>
                <w:b/>
                <w:bCs/>
              </w:rPr>
              <w:t>«Θ»</w:t>
            </w:r>
          </w:p>
        </w:tc>
        <w:tc>
          <w:tcPr>
            <w:tcW w:w="574" w:type="pct"/>
            <w:vMerge w:val="restart"/>
            <w:tcBorders>
              <w:top w:val="single" w:sz="12" w:space="0" w:color="auto"/>
              <w:left w:val="single" w:sz="12" w:space="0" w:color="auto"/>
              <w:bottom w:val="single" w:sz="12" w:space="0" w:color="auto"/>
              <w:right w:val="single" w:sz="12" w:space="0" w:color="auto"/>
            </w:tcBorders>
            <w:vAlign w:val="bottom"/>
            <w:hideMark/>
          </w:tcPr>
          <w:p w:rsidR="00D2443A" w:rsidRDefault="00D2443A" w:rsidP="00B168D4">
            <w:pPr>
              <w:spacing w:before="100" w:beforeAutospacing="1" w:line="360" w:lineRule="auto"/>
              <w:jc w:val="center"/>
            </w:pPr>
            <w:r>
              <w:rPr>
                <w:b/>
                <w:bCs/>
              </w:rPr>
              <w:t>Σύνολο</w:t>
            </w:r>
          </w:p>
        </w:tc>
        <w:tc>
          <w:tcPr>
            <w:tcW w:w="1144" w:type="pct"/>
            <w:gridSpan w:val="2"/>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Εγγραφές ενοποιήσεως</w:t>
            </w:r>
          </w:p>
        </w:tc>
        <w:tc>
          <w:tcPr>
            <w:tcW w:w="737" w:type="pct"/>
            <w:vMerge w:val="restar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Ενοποιημένος ισολογισμός</w:t>
            </w:r>
          </w:p>
        </w:tc>
      </w:tr>
      <w:tr w:rsidR="00D2443A" w:rsidTr="00B168D4">
        <w:trPr>
          <w:trHeight w:hRule="exact" w:val="284"/>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c>
          <w:tcPr>
            <w:tcW w:w="571"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jc w:val="center"/>
            </w:pPr>
            <w:r>
              <w:rPr>
                <w:b/>
                <w:bCs/>
              </w:rPr>
              <w:t>Χ</w:t>
            </w:r>
          </w:p>
        </w:tc>
        <w:tc>
          <w:tcPr>
            <w:tcW w:w="573" w:type="pct"/>
            <w:tcBorders>
              <w:top w:val="single" w:sz="12" w:space="0" w:color="auto"/>
              <w:left w:val="single" w:sz="12" w:space="0" w:color="auto"/>
              <w:bottom w:val="single" w:sz="12" w:space="0" w:color="auto"/>
              <w:right w:val="single" w:sz="12" w:space="0" w:color="auto"/>
            </w:tcBorders>
            <w:hideMark/>
          </w:tcPr>
          <w:p w:rsidR="00D2443A" w:rsidRDefault="00D2443A" w:rsidP="00B168D4">
            <w:pPr>
              <w:spacing w:before="100" w:beforeAutospacing="1" w:line="-284" w:lineRule="auto"/>
              <w:jc w:val="center"/>
            </w:pPr>
            <w:r>
              <w:rPr>
                <w:b/>
                <w:bCs/>
              </w:rPr>
              <w:t>Π</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2443A" w:rsidRDefault="00D2443A" w:rsidP="00B168D4">
            <w:pPr>
              <w:rPr>
                <w:lang w:eastAsia="en-US"/>
              </w:rPr>
            </w:pPr>
          </w:p>
        </w:tc>
      </w:tr>
      <w:tr w:rsidR="00D2443A" w:rsidTr="00B168D4">
        <w:trPr>
          <w:trHeight w:val="20"/>
        </w:trPr>
        <w:tc>
          <w:tcPr>
            <w:tcW w:w="1426" w:type="pct"/>
            <w:tcBorders>
              <w:top w:val="single" w:sz="12" w:space="0" w:color="auto"/>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Περιουσιακά στοιχεία</w:t>
            </w:r>
          </w:p>
        </w:tc>
        <w:tc>
          <w:tcPr>
            <w:tcW w:w="628"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492"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4"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1"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3"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737" w:type="pct"/>
            <w:tcBorders>
              <w:top w:val="single" w:sz="12"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 xml:space="preserve">Μη κυκλοφορούντα </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Γήπεδα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130.000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150.000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Κτίσματα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1.070.000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40.000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1.110.000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 xml:space="preserve">Λοιπά ενσώματα </w:t>
            </w:r>
            <w:r>
              <w:lastRenderedPageBreak/>
              <w:t>στοιχεία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lastRenderedPageBreak/>
              <w:t>1.000.000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1.300.000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1.440.000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lastRenderedPageBreak/>
              <w:t>Υπεραξία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231.750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231.750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t>Συμμετοχές σε συνδεμένες επιχειρήσεις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t>Συμμετοχές σε συγγενείς επιχειρήσεις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rPr>
                <w:rFonts w:eastAsia="Times New Roman"/>
                <w:sz w:val="2"/>
                <w:szCs w:val="22"/>
              </w:rPr>
            </w:pPr>
          </w:p>
        </w:tc>
        <w:tc>
          <w:tcPr>
            <w:tcW w:w="492" w:type="pct"/>
            <w:tcBorders>
              <w:top w:val="nil"/>
              <w:left w:val="single" w:sz="12" w:space="0" w:color="auto"/>
              <w:bottom w:val="nil"/>
              <w:right w:val="single" w:sz="12" w:space="0" w:color="auto"/>
            </w:tcBorders>
            <w:vAlign w:val="bottom"/>
            <w:hideMark/>
          </w:tcPr>
          <w:p w:rsidR="00D2443A" w:rsidRDefault="00D2443A" w:rsidP="00B168D4">
            <w:pPr>
              <w:rPr>
                <w:rFonts w:eastAsia="Times New Roman"/>
                <w:sz w:val="2"/>
                <w:szCs w:val="22"/>
              </w:rPr>
            </w:pP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t>- Κόστος κτήσεως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t>- Εύλογη αξία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174.750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174.750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line="20" w:lineRule="atLeast"/>
              <w:ind w:right="-108"/>
            </w:pPr>
            <w:r>
              <w:t>- Υπεραξία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125.250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125.250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 xml:space="preserve">Σύνολο μη κυκλοφορούντων </w:t>
            </w:r>
          </w:p>
        </w:tc>
        <w:tc>
          <w:tcPr>
            <w:tcW w:w="628"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3.300.000</w:t>
            </w:r>
          </w:p>
        </w:tc>
        <w:tc>
          <w:tcPr>
            <w:tcW w:w="492"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500.000</w:t>
            </w:r>
          </w:p>
        </w:tc>
        <w:tc>
          <w:tcPr>
            <w:tcW w:w="574"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3.800.000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37"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3.231.750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 xml:space="preserve">Κυκλοφορούντα </w:t>
            </w:r>
          </w:p>
        </w:tc>
        <w:tc>
          <w:tcPr>
            <w:tcW w:w="628"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492"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4"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single" w:sz="8"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Εμπορεύματα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400.000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1.180.000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Εμπορικές απαιτήσεις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770.000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Ταμειακά διαθέσιμα και ισοδύναμα</w:t>
            </w:r>
          </w:p>
        </w:tc>
        <w:tc>
          <w:tcPr>
            <w:tcW w:w="628"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700.000</w:t>
            </w:r>
          </w:p>
        </w:tc>
        <w:tc>
          <w:tcPr>
            <w:tcW w:w="492"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300.000</w:t>
            </w:r>
          </w:p>
        </w:tc>
        <w:tc>
          <w:tcPr>
            <w:tcW w:w="574"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1.000.000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t>1.000.000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 xml:space="preserve">Σύνολο κυκλοφορούντων </w:t>
            </w:r>
          </w:p>
        </w:tc>
        <w:tc>
          <w:tcPr>
            <w:tcW w:w="628"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2.000.000</w:t>
            </w:r>
          </w:p>
        </w:tc>
        <w:tc>
          <w:tcPr>
            <w:tcW w:w="492"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1.000.000</w:t>
            </w:r>
          </w:p>
        </w:tc>
        <w:tc>
          <w:tcPr>
            <w:tcW w:w="574"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3.000.000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37" w:type="pct"/>
            <w:tcBorders>
              <w:top w:val="single" w:sz="8" w:space="0" w:color="auto"/>
              <w:left w:val="single" w:sz="12" w:space="0" w:color="auto"/>
              <w:bottom w:val="single" w:sz="8" w:space="0" w:color="auto"/>
              <w:right w:val="single" w:sz="12" w:space="0" w:color="auto"/>
            </w:tcBorders>
            <w:vAlign w:val="bottom"/>
            <w:hideMark/>
          </w:tcPr>
          <w:p w:rsidR="00D2443A" w:rsidRDefault="00D2443A" w:rsidP="00B168D4">
            <w:pPr>
              <w:spacing w:before="100" w:beforeAutospacing="1" w:line="20" w:lineRule="atLeast"/>
              <w:jc w:val="right"/>
            </w:pPr>
            <w:r>
              <w:rPr>
                <w:b/>
                <w:bCs/>
              </w:rPr>
              <w:t>2.950.000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Σύνολο ενεργητικού</w:t>
            </w:r>
          </w:p>
        </w:tc>
        <w:tc>
          <w:tcPr>
            <w:tcW w:w="628"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5.300.000</w:t>
            </w:r>
          </w:p>
        </w:tc>
        <w:tc>
          <w:tcPr>
            <w:tcW w:w="492"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1.500.000</w:t>
            </w:r>
          </w:p>
        </w:tc>
        <w:tc>
          <w:tcPr>
            <w:tcW w:w="574"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6.800.000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37" w:type="pct"/>
            <w:tcBorders>
              <w:top w:val="single" w:sz="8" w:space="0" w:color="auto"/>
              <w:left w:val="single" w:sz="12" w:space="0" w:color="auto"/>
              <w:bottom w:val="doub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6.181.750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Καθαρή θέση</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Κεφάλαιο</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3.300.000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 xml:space="preserve">Αποθεματικά </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150.000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950.000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150.000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800.000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Αποτελέσματα εις νέο</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250.000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Διαφορές αποτιμήσεως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97.500</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97.500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Μη ελέγχουσα συμμετοχή</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329.250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329.250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Σύνολο καθαρής θέσεως</w:t>
            </w:r>
          </w:p>
        </w:tc>
        <w:tc>
          <w:tcPr>
            <w:tcW w:w="628"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3.500.000</w:t>
            </w:r>
          </w:p>
        </w:tc>
        <w:tc>
          <w:tcPr>
            <w:tcW w:w="492"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1.000.000</w:t>
            </w:r>
          </w:p>
        </w:tc>
        <w:tc>
          <w:tcPr>
            <w:tcW w:w="574"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4.500.000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37" w:type="pct"/>
            <w:tcBorders>
              <w:top w:val="single" w:sz="4" w:space="0" w:color="auto"/>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rPr>
                <w:b/>
                <w:bCs/>
              </w:rPr>
              <w:t>3.829.250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Υποχρεώσεις</w:t>
            </w:r>
          </w:p>
        </w:tc>
        <w:tc>
          <w:tcPr>
            <w:tcW w:w="628"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492"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4"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single" w:sz="4" w:space="0" w:color="auto"/>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Αναβαλλόμενες φορολογικές υποχρεώσεις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32.500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32.500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Τραπεζικά δάνεια</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1.200.000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Εμπορικές υποχρεώσεις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500.000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200.000</w:t>
            </w:r>
          </w:p>
        </w:tc>
        <w:tc>
          <w:tcPr>
            <w:tcW w:w="574"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700.000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t>Λοιπές υποχρεώσεις</w:t>
            </w:r>
          </w:p>
        </w:tc>
        <w:tc>
          <w:tcPr>
            <w:tcW w:w="628"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300.000</w:t>
            </w:r>
          </w:p>
        </w:tc>
        <w:tc>
          <w:tcPr>
            <w:tcW w:w="492"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100.000</w:t>
            </w:r>
          </w:p>
        </w:tc>
        <w:tc>
          <w:tcPr>
            <w:tcW w:w="574" w:type="pct"/>
            <w:tcBorders>
              <w:top w:val="nil"/>
              <w:left w:val="single" w:sz="12" w:space="0" w:color="auto"/>
              <w:bottom w:val="single" w:sz="4" w:space="0" w:color="auto"/>
              <w:right w:val="single" w:sz="12" w:space="0" w:color="auto"/>
            </w:tcBorders>
            <w:vAlign w:val="bottom"/>
            <w:hideMark/>
          </w:tcPr>
          <w:p w:rsidR="00D2443A" w:rsidRDefault="00D2443A" w:rsidP="00B168D4">
            <w:pPr>
              <w:spacing w:before="100" w:beforeAutospacing="1" w:line="20" w:lineRule="atLeast"/>
              <w:jc w:val="right"/>
            </w:pPr>
            <w:r>
              <w:t>400.000</w:t>
            </w:r>
          </w:p>
        </w:tc>
        <w:tc>
          <w:tcPr>
            <w:tcW w:w="571"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 </w:t>
            </w:r>
          </w:p>
        </w:tc>
        <w:tc>
          <w:tcPr>
            <w:tcW w:w="573"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20.000</w:t>
            </w:r>
          </w:p>
        </w:tc>
        <w:tc>
          <w:tcPr>
            <w:tcW w:w="737" w:type="pct"/>
            <w:tcBorders>
              <w:top w:val="nil"/>
              <w:left w:val="single" w:sz="12" w:space="0" w:color="auto"/>
              <w:bottom w:val="nil"/>
              <w:right w:val="single" w:sz="12" w:space="0" w:color="auto"/>
            </w:tcBorders>
            <w:vAlign w:val="bottom"/>
            <w:hideMark/>
          </w:tcPr>
          <w:p w:rsidR="00D2443A" w:rsidRDefault="00D2443A" w:rsidP="00B168D4">
            <w:pPr>
              <w:spacing w:before="100" w:beforeAutospacing="1" w:line="20" w:lineRule="atLeast"/>
              <w:jc w:val="right"/>
            </w:pPr>
            <w:r>
              <w:t>420.000</w:t>
            </w:r>
          </w:p>
        </w:tc>
      </w:tr>
      <w:tr w:rsidR="00D2443A" w:rsidTr="00B168D4">
        <w:trPr>
          <w:trHeight w:val="20"/>
        </w:trPr>
        <w:tc>
          <w:tcPr>
            <w:tcW w:w="1426" w:type="pct"/>
            <w:tcBorders>
              <w:top w:val="nil"/>
              <w:left w:val="single" w:sz="12" w:space="0" w:color="auto"/>
              <w:bottom w:val="nil"/>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Σύνολο υποχρεώσεων</w:t>
            </w:r>
          </w:p>
        </w:tc>
        <w:tc>
          <w:tcPr>
            <w:tcW w:w="628"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1.800.000</w:t>
            </w:r>
          </w:p>
        </w:tc>
        <w:tc>
          <w:tcPr>
            <w:tcW w:w="492"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500.000</w:t>
            </w:r>
          </w:p>
        </w:tc>
        <w:tc>
          <w:tcPr>
            <w:tcW w:w="574"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2.300.000</w:t>
            </w:r>
          </w:p>
        </w:tc>
        <w:tc>
          <w:tcPr>
            <w:tcW w:w="571" w:type="pct"/>
            <w:tcBorders>
              <w:top w:val="nil"/>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573" w:type="pct"/>
            <w:tcBorders>
              <w:top w:val="nil"/>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 </w:t>
            </w:r>
          </w:p>
        </w:tc>
        <w:tc>
          <w:tcPr>
            <w:tcW w:w="737" w:type="pct"/>
            <w:tcBorders>
              <w:top w:val="single" w:sz="4" w:space="0" w:color="auto"/>
              <w:left w:val="single" w:sz="12" w:space="0" w:color="auto"/>
              <w:bottom w:val="single" w:sz="4" w:space="0" w:color="2C638B"/>
              <w:right w:val="single" w:sz="12" w:space="0" w:color="auto"/>
            </w:tcBorders>
            <w:vAlign w:val="bottom"/>
            <w:hideMark/>
          </w:tcPr>
          <w:p w:rsidR="00D2443A" w:rsidRDefault="00D2443A" w:rsidP="00B168D4">
            <w:pPr>
              <w:spacing w:before="100" w:beforeAutospacing="1" w:line="20" w:lineRule="atLeast"/>
              <w:jc w:val="right"/>
            </w:pPr>
            <w:r>
              <w:rPr>
                <w:b/>
                <w:bCs/>
              </w:rPr>
              <w:t>2.352.500</w:t>
            </w:r>
          </w:p>
        </w:tc>
      </w:tr>
      <w:tr w:rsidR="00D2443A" w:rsidTr="00B168D4">
        <w:trPr>
          <w:trHeight w:val="20"/>
        </w:trPr>
        <w:tc>
          <w:tcPr>
            <w:tcW w:w="1426" w:type="pct"/>
            <w:tcBorders>
              <w:top w:val="nil"/>
              <w:left w:val="single" w:sz="12" w:space="0" w:color="auto"/>
              <w:bottom w:val="single" w:sz="12" w:space="0" w:color="auto"/>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20" w:lineRule="atLeast"/>
            </w:pPr>
            <w:r>
              <w:rPr>
                <w:b/>
                <w:bCs/>
              </w:rPr>
              <w:t xml:space="preserve">Σύνολο καθαρής </w:t>
            </w:r>
            <w:r>
              <w:rPr>
                <w:b/>
                <w:bCs/>
              </w:rPr>
              <w:lastRenderedPageBreak/>
              <w:t>θέσεως και υποχρεώσεων</w:t>
            </w:r>
          </w:p>
        </w:tc>
        <w:tc>
          <w:tcPr>
            <w:tcW w:w="628"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lastRenderedPageBreak/>
              <w:t>5.300.000</w:t>
            </w:r>
          </w:p>
        </w:tc>
        <w:tc>
          <w:tcPr>
            <w:tcW w:w="492"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1.500.000</w:t>
            </w:r>
          </w:p>
        </w:tc>
        <w:tc>
          <w:tcPr>
            <w:tcW w:w="574"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6.800.000</w:t>
            </w:r>
          </w:p>
        </w:tc>
        <w:tc>
          <w:tcPr>
            <w:tcW w:w="571"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1.829.250</w:t>
            </w:r>
          </w:p>
        </w:tc>
        <w:tc>
          <w:tcPr>
            <w:tcW w:w="573"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1.829.250</w:t>
            </w:r>
          </w:p>
        </w:tc>
        <w:tc>
          <w:tcPr>
            <w:tcW w:w="737" w:type="pct"/>
            <w:tcBorders>
              <w:top w:val="single" w:sz="4" w:space="0" w:color="EFEFEF"/>
              <w:left w:val="single" w:sz="12" w:space="0" w:color="auto"/>
              <w:bottom w:val="double" w:sz="6" w:space="0" w:color="2C638B"/>
              <w:right w:val="single" w:sz="12" w:space="0" w:color="auto"/>
            </w:tcBorders>
            <w:vAlign w:val="bottom"/>
            <w:hideMark/>
          </w:tcPr>
          <w:p w:rsidR="00D2443A" w:rsidRDefault="00D2443A" w:rsidP="00B168D4">
            <w:pPr>
              <w:spacing w:before="100" w:beforeAutospacing="1" w:line="20" w:lineRule="atLeast"/>
              <w:jc w:val="right"/>
            </w:pPr>
            <w:r>
              <w:rPr>
                <w:b/>
                <w:bCs/>
              </w:rPr>
              <w:t>6.181.750</w:t>
            </w:r>
          </w:p>
        </w:tc>
      </w:tr>
    </w:tbl>
    <w:p w:rsidR="00D2443A" w:rsidRDefault="00D2443A" w:rsidP="00D2443A">
      <w:pPr>
        <w:spacing w:before="100" w:beforeAutospacing="1" w:line="360" w:lineRule="auto"/>
      </w:pPr>
      <w:r>
        <w:lastRenderedPageBreak/>
        <w:t> </w:t>
      </w:r>
    </w:p>
    <w:p w:rsidR="00D2443A" w:rsidRDefault="00D2443A" w:rsidP="00D2443A">
      <w:pPr>
        <w:spacing w:before="100" w:beforeAutospacing="1" w:line="360" w:lineRule="auto"/>
      </w:pPr>
      <w:r>
        <w:t> </w:t>
      </w:r>
    </w:p>
    <w:p w:rsidR="00D2443A" w:rsidRDefault="00D2443A" w:rsidP="00D2443A">
      <w:pPr>
        <w:spacing w:before="100" w:beforeAutospacing="1" w:line="360" w:lineRule="auto"/>
      </w:pPr>
      <w:r>
        <w:rPr>
          <w:b/>
          <w:bCs/>
        </w:rPr>
        <w:t>3) Σύγκριση ενοποιημένων ισολογισμών</w:t>
      </w:r>
    </w:p>
    <w:p w:rsidR="00D2443A" w:rsidRDefault="00D2443A" w:rsidP="00D2443A">
      <w:pPr>
        <w:spacing w:before="100" w:beforeAutospacing="1" w:line="360" w:lineRule="auto"/>
      </w:pPr>
      <w:r>
        <w:rPr>
          <w:b/>
          <w:bCs/>
        </w:rPr>
        <w:t> </w:t>
      </w:r>
    </w:p>
    <w:tbl>
      <w:tblPr>
        <w:tblStyle w:val="TableNormal"/>
        <w:tblW w:w="5000" w:type="pct"/>
        <w:tblInd w:w="15" w:type="dxa"/>
        <w:tblLook w:val="04A0" w:firstRow="1" w:lastRow="0" w:firstColumn="1" w:lastColumn="0" w:noHBand="0" w:noVBand="1"/>
      </w:tblPr>
      <w:tblGrid>
        <w:gridCol w:w="3774"/>
        <w:gridCol w:w="1609"/>
        <w:gridCol w:w="1277"/>
        <w:gridCol w:w="1273"/>
        <w:gridCol w:w="496"/>
      </w:tblGrid>
      <w:tr w:rsidR="00D2443A" w:rsidTr="00B168D4">
        <w:trPr>
          <w:trHeight w:hRule="exact" w:val="284"/>
        </w:trPr>
        <w:tc>
          <w:tcPr>
            <w:tcW w:w="2240" w:type="pct"/>
            <w:tcBorders>
              <w:top w:val="single" w:sz="12" w:space="0" w:color="auto"/>
              <w:left w:val="single" w:sz="12" w:space="0" w:color="auto"/>
              <w:bottom w:val="single" w:sz="12" w:space="0" w:color="auto"/>
              <w:right w:val="single" w:sz="12" w:space="0" w:color="auto"/>
            </w:tcBorders>
            <w:tcMar>
              <w:top w:w="15" w:type="dxa"/>
              <w:left w:w="15" w:type="dxa"/>
              <w:bottom w:w="15" w:type="dxa"/>
              <w:right w:w="15" w:type="dxa"/>
            </w:tcMar>
            <w:vAlign w:val="bottom"/>
            <w:hideMark/>
          </w:tcPr>
          <w:p w:rsidR="00D2443A" w:rsidRDefault="00D2443A" w:rsidP="00B168D4">
            <w:pPr>
              <w:spacing w:before="100" w:beforeAutospacing="1" w:line="360" w:lineRule="auto"/>
            </w:pPr>
            <w:r>
              <w:rPr>
                <w:b/>
                <w:bCs/>
              </w:rPr>
              <w:t>Ενοποιημένος ισολογισμός</w:t>
            </w:r>
            <w:r>
              <w:rPr>
                <w:b/>
                <w:bCs/>
                <w:lang w:val="en-US"/>
              </w:rPr>
              <w:t xml:space="preserve"> 1.1.20X1</w:t>
            </w:r>
          </w:p>
        </w:tc>
        <w:tc>
          <w:tcPr>
            <w:tcW w:w="955"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pPr>
            <w:r>
              <w:rPr>
                <w:b/>
                <w:bCs/>
              </w:rPr>
              <w:t xml:space="preserve">Ν. </w:t>
            </w:r>
            <w:hyperlink r:id="rId9" w:tgtFrame="_blank" w:history="1">
              <w:r>
                <w:rPr>
                  <w:rStyle w:val="-"/>
                  <w:b/>
                  <w:bCs/>
                </w:rPr>
                <w:t>4308/2014</w:t>
              </w:r>
            </w:hyperlink>
          </w:p>
        </w:tc>
        <w:tc>
          <w:tcPr>
            <w:tcW w:w="758"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pPr>
            <w:r>
              <w:rPr>
                <w:b/>
                <w:bCs/>
              </w:rPr>
              <w:t>Δ.Π.Χ.Α.</w:t>
            </w:r>
          </w:p>
        </w:tc>
        <w:tc>
          <w:tcPr>
            <w:tcW w:w="756"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pPr>
            <w:r>
              <w:rPr>
                <w:b/>
                <w:bCs/>
              </w:rPr>
              <w:t>Διαφορές</w:t>
            </w:r>
          </w:p>
        </w:tc>
        <w:tc>
          <w:tcPr>
            <w:tcW w:w="291"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pPr>
            <w:r>
              <w:rPr>
                <w:b/>
                <w:bCs/>
              </w:rPr>
              <w:t> </w:t>
            </w:r>
          </w:p>
        </w:tc>
      </w:tr>
      <w:tr w:rsidR="00D2443A" w:rsidTr="00B168D4">
        <w:trPr>
          <w:trHeight w:hRule="exact" w:val="284"/>
        </w:trPr>
        <w:tc>
          <w:tcPr>
            <w:tcW w:w="2240" w:type="pct"/>
            <w:tcBorders>
              <w:top w:val="single" w:sz="12" w:space="0" w:color="auto"/>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Περιουσιακά στοιχεία</w:t>
            </w:r>
          </w:p>
        </w:tc>
        <w:tc>
          <w:tcPr>
            <w:tcW w:w="955"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jc w:val="right"/>
            </w:pPr>
            <w:r>
              <w:t> </w:t>
            </w:r>
          </w:p>
        </w:tc>
        <w:tc>
          <w:tcPr>
            <w:tcW w:w="758"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jc w:val="right"/>
            </w:pPr>
            <w:r>
              <w:t> </w:t>
            </w:r>
          </w:p>
        </w:tc>
        <w:tc>
          <w:tcPr>
            <w:tcW w:w="756"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jc w:val="right"/>
            </w:pPr>
            <w:r>
              <w:t> </w:t>
            </w:r>
          </w:p>
        </w:tc>
        <w:tc>
          <w:tcPr>
            <w:tcW w:w="291" w:type="pct"/>
            <w:tcBorders>
              <w:top w:val="single" w:sz="12" w:space="0" w:color="auto"/>
              <w:left w:val="single" w:sz="12" w:space="0" w:color="auto"/>
              <w:bottom w:val="nil"/>
              <w:right w:val="single" w:sz="12" w:space="0" w:color="auto"/>
            </w:tcBorders>
            <w:hideMark/>
          </w:tcPr>
          <w:p w:rsidR="00D2443A" w:rsidRDefault="00D2443A" w:rsidP="00B168D4">
            <w:pPr>
              <w:spacing w:before="100" w:beforeAutospacing="1" w:line="-284" w:lineRule="auto"/>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Μη κυκλοφορούντα </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Γήπεδα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144.000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150.000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6.000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(1)</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Κτίσματα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1.098.000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1.110.000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12.000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(2)</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Λοιπά ενσώματα στοιχεία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1.398.000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1.440.000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42.000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(3)</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360" w:lineRule="auto"/>
              <w:ind w:right="-108"/>
            </w:pPr>
            <w:r>
              <w:t>Υπεραξία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231.750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231.750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360" w:lineRule="auto"/>
              <w:ind w:right="-108"/>
            </w:pPr>
            <w:r>
              <w:t>Συμμετοχές σε συγγενείς επιχειρήσεις</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360" w:lineRule="auto"/>
              <w:ind w:right="-108"/>
            </w:pPr>
            <w:r>
              <w:t>- Εύλογη αξία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174.750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174.750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line="360" w:lineRule="auto"/>
              <w:ind w:right="-108"/>
            </w:pPr>
            <w:r>
              <w:t>- Υπεραξία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125.250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125.250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Σύνολο μη κυκλοφορούντων </w:t>
            </w:r>
          </w:p>
        </w:tc>
        <w:tc>
          <w:tcPr>
            <w:tcW w:w="955"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3.171.750</w:t>
            </w:r>
          </w:p>
        </w:tc>
        <w:tc>
          <w:tcPr>
            <w:tcW w:w="758"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3.231.750</w:t>
            </w:r>
          </w:p>
        </w:tc>
        <w:tc>
          <w:tcPr>
            <w:tcW w:w="756"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60.000</w:t>
            </w:r>
          </w:p>
        </w:tc>
        <w:tc>
          <w:tcPr>
            <w:tcW w:w="29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center"/>
            </w:pPr>
            <w:r>
              <w:rPr>
                <w:b/>
                <w:bCs/>
              </w:rP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Κυκλοφορούντα </w:t>
            </w:r>
          </w:p>
        </w:tc>
        <w:tc>
          <w:tcPr>
            <w:tcW w:w="955"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8"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6"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291" w:type="pct"/>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Εμπορεύματα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1.186.000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1.180.000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-6.000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(4)</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Εμπορικές απαιτήσεις</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779.000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770.000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-9.000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(5)</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Ταμειακά διαθέσιμα και ισοδύναμα</w:t>
            </w:r>
          </w:p>
        </w:tc>
        <w:tc>
          <w:tcPr>
            <w:tcW w:w="955"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t>1.000.000</w:t>
            </w:r>
          </w:p>
        </w:tc>
        <w:tc>
          <w:tcPr>
            <w:tcW w:w="758"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t>1.000.000</w:t>
            </w:r>
          </w:p>
        </w:tc>
        <w:tc>
          <w:tcPr>
            <w:tcW w:w="756"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 xml:space="preserve">Σύνολο κυκλοφορούντων </w:t>
            </w:r>
          </w:p>
        </w:tc>
        <w:tc>
          <w:tcPr>
            <w:tcW w:w="955"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2.965.000</w:t>
            </w:r>
          </w:p>
        </w:tc>
        <w:tc>
          <w:tcPr>
            <w:tcW w:w="758"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2.950.000</w:t>
            </w:r>
          </w:p>
        </w:tc>
        <w:tc>
          <w:tcPr>
            <w:tcW w:w="756"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right"/>
            </w:pPr>
            <w:r>
              <w:rPr>
                <w:b/>
                <w:bCs/>
              </w:rPr>
              <w:t>-15.000</w:t>
            </w:r>
          </w:p>
        </w:tc>
        <w:tc>
          <w:tcPr>
            <w:tcW w:w="291" w:type="pct"/>
            <w:tcBorders>
              <w:top w:val="single" w:sz="8" w:space="0" w:color="auto"/>
              <w:left w:val="single" w:sz="12" w:space="0" w:color="auto"/>
              <w:bottom w:val="single" w:sz="8" w:space="0" w:color="auto"/>
              <w:right w:val="single" w:sz="12" w:space="0" w:color="auto"/>
            </w:tcBorders>
            <w:hideMark/>
          </w:tcPr>
          <w:p w:rsidR="00D2443A" w:rsidRDefault="00D2443A" w:rsidP="00B168D4">
            <w:pPr>
              <w:spacing w:before="100" w:beforeAutospacing="1" w:line="-255" w:lineRule="auto"/>
              <w:jc w:val="center"/>
            </w:pPr>
            <w:r>
              <w:rPr>
                <w:b/>
                <w:bCs/>
              </w:rP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ενεργητικού</w:t>
            </w:r>
          </w:p>
        </w:tc>
        <w:tc>
          <w:tcPr>
            <w:tcW w:w="955"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6.136.750</w:t>
            </w:r>
          </w:p>
        </w:tc>
        <w:tc>
          <w:tcPr>
            <w:tcW w:w="758"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6.181.750</w:t>
            </w:r>
          </w:p>
        </w:tc>
        <w:tc>
          <w:tcPr>
            <w:tcW w:w="756"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right"/>
            </w:pPr>
            <w:r>
              <w:rPr>
                <w:b/>
                <w:bCs/>
              </w:rPr>
              <w:t>45.000</w:t>
            </w:r>
          </w:p>
        </w:tc>
        <w:tc>
          <w:tcPr>
            <w:tcW w:w="291" w:type="pct"/>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255" w:lineRule="auto"/>
              <w:jc w:val="center"/>
            </w:pPr>
            <w:r>
              <w:rPr>
                <w:b/>
                <w:bCs/>
              </w:rP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Καθαρή θέση</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Κεφάλαιο</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2.500.000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2.500.000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 xml:space="preserve">Αποθεματικά </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800.000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800.000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Αποτελέσματα εις νέο</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200.000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Δικαιώματα που δεν ασκούν έλεγχο</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329.250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360" w:lineRule="auto"/>
              <w:jc w:val="right"/>
            </w:pPr>
            <w:r>
              <w:t>29.250</w:t>
            </w:r>
          </w:p>
          <w:p w:rsidR="00D2443A" w:rsidRDefault="00D2443A" w:rsidP="00B168D4">
            <w:pPr>
              <w:spacing w:before="100" w:beforeAutospacing="1" w:line="-255" w:lineRule="auto"/>
              <w:jc w:val="right"/>
            </w:pPr>
            <w:r>
              <w:t> </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(8)</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καθαρής θέσεως</w:t>
            </w:r>
          </w:p>
        </w:tc>
        <w:tc>
          <w:tcPr>
            <w:tcW w:w="955"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3.800.000</w:t>
            </w:r>
          </w:p>
        </w:tc>
        <w:tc>
          <w:tcPr>
            <w:tcW w:w="758"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3.829.250</w:t>
            </w:r>
          </w:p>
        </w:tc>
        <w:tc>
          <w:tcPr>
            <w:tcW w:w="756"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right"/>
            </w:pPr>
            <w:r>
              <w:rPr>
                <w:b/>
                <w:bCs/>
              </w:rPr>
              <w:t>29.250</w:t>
            </w:r>
          </w:p>
        </w:tc>
        <w:tc>
          <w:tcPr>
            <w:tcW w:w="291" w:type="pct"/>
            <w:tcBorders>
              <w:top w:val="single" w:sz="4" w:space="0" w:color="auto"/>
              <w:left w:val="single" w:sz="12" w:space="0" w:color="auto"/>
              <w:bottom w:val="single" w:sz="4" w:space="0" w:color="auto"/>
              <w:right w:val="single" w:sz="12" w:space="0" w:color="auto"/>
            </w:tcBorders>
            <w:hideMark/>
          </w:tcPr>
          <w:p w:rsidR="00D2443A" w:rsidRDefault="00D2443A" w:rsidP="00B168D4">
            <w:pPr>
              <w:spacing w:before="100" w:beforeAutospacing="1" w:line="-255" w:lineRule="auto"/>
              <w:jc w:val="center"/>
            </w:pPr>
            <w:r>
              <w:rPr>
                <w:b/>
                <w:bCs/>
              </w:rP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Υποχρεώσεις</w:t>
            </w:r>
          </w:p>
        </w:tc>
        <w:tc>
          <w:tcPr>
            <w:tcW w:w="955"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8"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756"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right"/>
            </w:pPr>
            <w:r>
              <w:t> </w:t>
            </w:r>
          </w:p>
        </w:tc>
        <w:tc>
          <w:tcPr>
            <w:tcW w:w="291" w:type="pct"/>
            <w:tcBorders>
              <w:top w:val="single" w:sz="4" w:space="0" w:color="auto"/>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Αναβαλλόμενες φορολογικές υποχρεώσεις</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22.750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32.500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9.750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(7)</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Τραπεζικά δάνεια</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1.200.000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1.200.000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Εμπορικές υποχρεώσεις</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700.000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700.000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 </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t>Λοιπές υποχρεώσεις</w:t>
            </w:r>
          </w:p>
        </w:tc>
        <w:tc>
          <w:tcPr>
            <w:tcW w:w="955"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414.000</w:t>
            </w:r>
          </w:p>
        </w:tc>
        <w:tc>
          <w:tcPr>
            <w:tcW w:w="758"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420.000</w:t>
            </w:r>
          </w:p>
        </w:tc>
        <w:tc>
          <w:tcPr>
            <w:tcW w:w="756"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right"/>
            </w:pPr>
            <w:r>
              <w:t>6000</w:t>
            </w:r>
          </w:p>
        </w:tc>
        <w:tc>
          <w:tcPr>
            <w:tcW w:w="291" w:type="pct"/>
            <w:tcBorders>
              <w:top w:val="nil"/>
              <w:left w:val="single" w:sz="12" w:space="0" w:color="auto"/>
              <w:bottom w:val="nil"/>
              <w:right w:val="single" w:sz="12" w:space="0" w:color="auto"/>
            </w:tcBorders>
            <w:hideMark/>
          </w:tcPr>
          <w:p w:rsidR="00D2443A" w:rsidRDefault="00D2443A" w:rsidP="00B168D4">
            <w:pPr>
              <w:spacing w:before="100" w:beforeAutospacing="1" w:line="-255" w:lineRule="auto"/>
              <w:jc w:val="center"/>
            </w:pPr>
            <w:r>
              <w:t>(6)</w:t>
            </w:r>
          </w:p>
        </w:tc>
      </w:tr>
      <w:tr w:rsidR="00D2443A" w:rsidTr="00B168D4">
        <w:trPr>
          <w:trHeight w:hRule="exact" w:val="255"/>
        </w:trPr>
        <w:tc>
          <w:tcPr>
            <w:tcW w:w="2240" w:type="pct"/>
            <w:tcBorders>
              <w:top w:val="nil"/>
              <w:left w:val="single" w:sz="12" w:space="0" w:color="auto"/>
              <w:bottom w:val="nil"/>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υποχρεώσεων</w:t>
            </w:r>
          </w:p>
        </w:tc>
        <w:tc>
          <w:tcPr>
            <w:tcW w:w="955"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2.336.750</w:t>
            </w:r>
          </w:p>
        </w:tc>
        <w:tc>
          <w:tcPr>
            <w:tcW w:w="758"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2.352.500</w:t>
            </w:r>
          </w:p>
        </w:tc>
        <w:tc>
          <w:tcPr>
            <w:tcW w:w="756"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right"/>
            </w:pPr>
            <w:r>
              <w:rPr>
                <w:b/>
                <w:bCs/>
              </w:rPr>
              <w:t>15.750</w:t>
            </w:r>
          </w:p>
        </w:tc>
        <w:tc>
          <w:tcPr>
            <w:tcW w:w="291" w:type="pct"/>
            <w:tcBorders>
              <w:top w:val="single" w:sz="4" w:space="0" w:color="auto"/>
              <w:left w:val="single" w:sz="12" w:space="0" w:color="auto"/>
              <w:bottom w:val="single" w:sz="4" w:space="0" w:color="2C638B"/>
              <w:right w:val="single" w:sz="12" w:space="0" w:color="auto"/>
            </w:tcBorders>
            <w:hideMark/>
          </w:tcPr>
          <w:p w:rsidR="00D2443A" w:rsidRDefault="00D2443A" w:rsidP="00B168D4">
            <w:pPr>
              <w:spacing w:before="100" w:beforeAutospacing="1" w:line="-255" w:lineRule="auto"/>
              <w:jc w:val="center"/>
            </w:pPr>
            <w:r>
              <w:rPr>
                <w:b/>
                <w:bCs/>
              </w:rPr>
              <w:t> </w:t>
            </w:r>
          </w:p>
        </w:tc>
      </w:tr>
      <w:tr w:rsidR="00D2443A" w:rsidTr="00B168D4">
        <w:trPr>
          <w:trHeight w:hRule="exact" w:val="255"/>
        </w:trPr>
        <w:tc>
          <w:tcPr>
            <w:tcW w:w="2240" w:type="pct"/>
            <w:tcBorders>
              <w:top w:val="nil"/>
              <w:left w:val="single" w:sz="12" w:space="0" w:color="auto"/>
              <w:bottom w:val="single" w:sz="12" w:space="0" w:color="auto"/>
              <w:right w:val="single" w:sz="12" w:space="0" w:color="auto"/>
            </w:tcBorders>
            <w:tcMar>
              <w:top w:w="15" w:type="dxa"/>
              <w:left w:w="15" w:type="dxa"/>
              <w:bottom w:w="15" w:type="dxa"/>
              <w:right w:w="15" w:type="dxa"/>
            </w:tcMar>
            <w:hideMark/>
          </w:tcPr>
          <w:p w:rsidR="00D2443A" w:rsidRDefault="00D2443A" w:rsidP="00B168D4">
            <w:pPr>
              <w:spacing w:before="100" w:beforeAutospacing="1" w:line="360" w:lineRule="auto"/>
            </w:pPr>
            <w:r>
              <w:rPr>
                <w:b/>
                <w:bCs/>
              </w:rPr>
              <w:t>Σύνολο καθαρής θέσεως και υποχρεώσεων</w:t>
            </w:r>
          </w:p>
        </w:tc>
        <w:tc>
          <w:tcPr>
            <w:tcW w:w="955"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6.136.750</w:t>
            </w:r>
          </w:p>
        </w:tc>
        <w:tc>
          <w:tcPr>
            <w:tcW w:w="758"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6.181.750</w:t>
            </w:r>
          </w:p>
        </w:tc>
        <w:tc>
          <w:tcPr>
            <w:tcW w:w="756"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right"/>
            </w:pPr>
            <w:r>
              <w:rPr>
                <w:b/>
                <w:bCs/>
              </w:rPr>
              <w:t>45.000</w:t>
            </w:r>
          </w:p>
        </w:tc>
        <w:tc>
          <w:tcPr>
            <w:tcW w:w="291" w:type="pct"/>
            <w:tcBorders>
              <w:top w:val="single" w:sz="4" w:space="0" w:color="EFEFEF"/>
              <w:left w:val="single" w:sz="12" w:space="0" w:color="auto"/>
              <w:bottom w:val="double" w:sz="6" w:space="0" w:color="2C638B"/>
              <w:right w:val="single" w:sz="12" w:space="0" w:color="auto"/>
            </w:tcBorders>
            <w:hideMark/>
          </w:tcPr>
          <w:p w:rsidR="00D2443A" w:rsidRDefault="00D2443A" w:rsidP="00B168D4">
            <w:pPr>
              <w:spacing w:before="100" w:beforeAutospacing="1" w:line="-255" w:lineRule="auto"/>
              <w:jc w:val="center"/>
            </w:pPr>
            <w:r>
              <w:rPr>
                <w:b/>
                <w:bCs/>
              </w:rPr>
              <w:t> </w:t>
            </w:r>
          </w:p>
        </w:tc>
      </w:tr>
    </w:tbl>
    <w:p w:rsidR="00D2443A" w:rsidRDefault="00D2443A" w:rsidP="00D2443A">
      <w:pPr>
        <w:spacing w:before="100" w:beforeAutospacing="1" w:line="360" w:lineRule="auto"/>
      </w:pPr>
      <w:r>
        <w:t> </w:t>
      </w:r>
    </w:p>
    <w:p w:rsidR="00D2443A" w:rsidRDefault="00D2443A" w:rsidP="00D2443A">
      <w:pPr>
        <w:rPr>
          <w:rFonts w:eastAsia="Times New Roman"/>
        </w:rPr>
      </w:pPr>
      <w:r>
        <w:rPr>
          <w:rFonts w:eastAsia="Times New Roman"/>
        </w:rPr>
        <w:t>4) Ανάλυση και επεξήγηση των διαφορών</w:t>
      </w:r>
      <w:r>
        <w:rPr>
          <w:rFonts w:eastAsia="Times New Roman"/>
        </w:rPr>
        <w:br/>
      </w:r>
      <w:r>
        <w:rPr>
          <w:rFonts w:eastAsia="Times New Roman"/>
        </w:rPr>
        <w:br/>
        <w:t xml:space="preserve">Οι διαφορές αποτιμήσεως των στοιχείων του ισολογισμού θυγατρικής οντότητας, στον ενοποιημένο ισολογισμό, σύμφωνα με το ν. </w:t>
      </w:r>
      <w:hyperlink r:id="rId10" w:tgtFrame="_blank" w:history="1">
        <w:r>
          <w:rPr>
            <w:rStyle w:val="-"/>
            <w:rFonts w:eastAsia="Times New Roman"/>
          </w:rPr>
          <w:t>4308/2014</w:t>
        </w:r>
      </w:hyperlink>
      <w:r>
        <w:rPr>
          <w:rFonts w:eastAsia="Times New Roman"/>
        </w:rPr>
        <w:t xml:space="preserve"> καταχωρίζονται κατά το ποσοστό που αναλογεί στη μητρική οντότητα, ενώ σύμφωνα με τα Δ.Π.Χ.Α., καταχωρίζονται στο ακέραιο.</w:t>
      </w:r>
      <w:r>
        <w:rPr>
          <w:rFonts w:eastAsia="Times New Roman"/>
        </w:rPr>
        <w:br/>
      </w:r>
      <w:r>
        <w:rPr>
          <w:rFonts w:eastAsia="Times New Roman"/>
        </w:rPr>
        <w:lastRenderedPageBreak/>
        <w:br/>
        <w:t>Συνακόλουθα οι διαφορές στην αναβαλλόμενη φορολογική υποχρέωση αντιπροσωπεύουν το φόρο που αναλογεί στις διαφορές αποτιμήσεως.</w:t>
      </w:r>
      <w:r>
        <w:rPr>
          <w:rFonts w:eastAsia="Times New Roman"/>
        </w:rPr>
        <w:br/>
      </w:r>
      <w:r>
        <w:rPr>
          <w:rFonts w:eastAsia="Times New Roman"/>
        </w:rPr>
        <w:br/>
        <w:t>Επομένως το σύνολο των ως άνω διαφορών αντιπροσωπεύουν τη διαφορά στη μη ελέγχουσα συμμετοχή.</w:t>
      </w:r>
      <w:r>
        <w:rPr>
          <w:rFonts w:eastAsia="Times New Roman"/>
        </w:rPr>
        <w:br/>
      </w:r>
      <w:r>
        <w:rPr>
          <w:rFonts w:eastAsia="Times New Roman"/>
        </w:rPr>
        <w:br/>
        <w:t>Ακολουθούν οι σχετικοί υπολογισμοί:</w:t>
      </w:r>
      <w:r>
        <w:rPr>
          <w:rFonts w:eastAsia="Times New Roman"/>
        </w:rPr>
        <w:br/>
      </w:r>
    </w:p>
    <w:p w:rsidR="00D2443A" w:rsidRDefault="00D2443A" w:rsidP="00D2443A">
      <w:pPr>
        <w:spacing w:before="100" w:beforeAutospacing="1" w:line="360" w:lineRule="auto"/>
        <w:ind w:firstLine="567"/>
      </w:pPr>
      <w:r>
        <w:t> </w:t>
      </w:r>
    </w:p>
    <w:tbl>
      <w:tblPr>
        <w:tblStyle w:val="TableNormal"/>
        <w:tblW w:w="9990" w:type="dxa"/>
        <w:tblInd w:w="10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6154"/>
        <w:gridCol w:w="938"/>
        <w:gridCol w:w="350"/>
        <w:gridCol w:w="714"/>
        <w:gridCol w:w="322"/>
        <w:gridCol w:w="896"/>
        <w:gridCol w:w="616"/>
      </w:tblGrid>
      <w:tr w:rsidR="00D2443A" w:rsidTr="00B168D4">
        <w:tc>
          <w:tcPr>
            <w:tcW w:w="9379" w:type="dxa"/>
            <w:gridSpan w:val="6"/>
            <w:tcBorders>
              <w:top w:val="single" w:sz="12" w:space="0" w:color="auto"/>
              <w:left w:val="single" w:sz="12" w:space="0" w:color="auto"/>
              <w:bottom w:val="single" w:sz="12" w:space="0" w:color="auto"/>
              <w:right w:val="nil"/>
            </w:tcBorders>
            <w:shd w:val="clear" w:color="auto" w:fill="F3F3F3"/>
            <w:hideMark/>
          </w:tcPr>
          <w:p w:rsidR="00D2443A" w:rsidRDefault="00D2443A" w:rsidP="00B168D4">
            <w:pPr>
              <w:spacing w:before="100" w:beforeAutospacing="1" w:line="360" w:lineRule="auto"/>
            </w:pPr>
            <w:r>
              <w:rPr>
                <w:b/>
                <w:bCs/>
              </w:rPr>
              <w:t>Διαφορές αποτιμήσεως «Θ»</w:t>
            </w:r>
          </w:p>
        </w:tc>
        <w:tc>
          <w:tcPr>
            <w:tcW w:w="616" w:type="dxa"/>
            <w:tcBorders>
              <w:top w:val="single" w:sz="12" w:space="0" w:color="auto"/>
              <w:left w:val="single" w:sz="12" w:space="0" w:color="auto"/>
              <w:bottom w:val="single" w:sz="12" w:space="0" w:color="auto"/>
              <w:right w:val="single" w:sz="12" w:space="0" w:color="auto"/>
            </w:tcBorders>
            <w:shd w:val="clear" w:color="auto" w:fill="F3F3F3"/>
            <w:hideMark/>
          </w:tcPr>
          <w:p w:rsidR="00D2443A" w:rsidRDefault="00D2443A" w:rsidP="00B168D4">
            <w:pPr>
              <w:spacing w:before="100" w:beforeAutospacing="1" w:line="360" w:lineRule="auto"/>
            </w:pPr>
            <w:r>
              <w:rPr>
                <w:b/>
                <w:bCs/>
              </w:rPr>
              <w:t> </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Γήπεδα</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20.000</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6.000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(1)</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Κτίσματα</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40.000</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12.000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(2)</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Λοιπά ενσώματα στοιχεία</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140.000</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42.000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(3)</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Εμπορεύματα</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w:t>
            </w:r>
            <w:r>
              <w:t>20.000</w:t>
            </w:r>
            <w:r>
              <w:rPr>
                <w:lang w:val="en-US"/>
              </w:rPr>
              <w:t xml:space="preserve"> </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-6.000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(4)</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Εμπορικές απαιτήσεις</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w:t>
            </w:r>
            <w:r>
              <w:rPr>
                <w:lang w:val="en-US"/>
              </w:rPr>
              <w:t>3</w:t>
            </w:r>
            <w:r>
              <w:t>0.000</w:t>
            </w:r>
            <w:r>
              <w:rPr>
                <w:lang w:val="en-US"/>
              </w:rPr>
              <w:t xml:space="preserve"> </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-9.000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(5)</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Υποχρεώσεις</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-20.000</w:t>
            </w:r>
            <w:r>
              <w:rPr>
                <w:lang w:val="en-US"/>
              </w:rPr>
              <w:t xml:space="preserve"> </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w:t>
            </w:r>
            <w:r>
              <w:rPr>
                <w:lang w:val="en-US"/>
              </w:rPr>
              <w:t>6.000</w:t>
            </w:r>
          </w:p>
        </w:tc>
        <w:tc>
          <w:tcPr>
            <w:tcW w:w="616"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(6)</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line="360" w:lineRule="auto"/>
              <w:ind w:right="-108"/>
            </w:pPr>
            <w:r>
              <w:rPr>
                <w:b/>
                <w:bCs/>
              </w:rPr>
              <w:t>Σύνολο διαφορών αποτιμήσεως</w:t>
            </w:r>
          </w:p>
        </w:tc>
        <w:tc>
          <w:tcPr>
            <w:tcW w:w="938"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130.000</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30%</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b/>
                <w:bCs/>
                <w:lang w:val="en-US"/>
              </w:rPr>
              <w:t>=</w:t>
            </w:r>
          </w:p>
        </w:tc>
        <w:tc>
          <w:tcPr>
            <w:tcW w:w="896"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39.000</w:t>
            </w:r>
          </w:p>
        </w:tc>
        <w:tc>
          <w:tcPr>
            <w:tcW w:w="616" w:type="dxa"/>
            <w:tcBorders>
              <w:top w:val="single" w:sz="8" w:space="0" w:color="auto"/>
              <w:left w:val="single" w:sz="12" w:space="0" w:color="auto"/>
              <w:bottom w:val="nil"/>
              <w:right w:val="single" w:sz="12" w:space="0" w:color="auto"/>
            </w:tcBorders>
            <w:hideMark/>
          </w:tcPr>
          <w:p w:rsidR="00D2443A" w:rsidRDefault="00D2443A" w:rsidP="00B168D4">
            <w:pPr>
              <w:spacing w:before="100" w:beforeAutospacing="1" w:line="360" w:lineRule="auto"/>
            </w:pPr>
            <w:r>
              <w:rPr>
                <w:b/>
                <w:bCs/>
              </w:rPr>
              <w:t> </w:t>
            </w:r>
          </w:p>
        </w:tc>
      </w:tr>
      <w:tr w:rsidR="00D2443A" w:rsidTr="00B168D4">
        <w:tc>
          <w:tcPr>
            <w:tcW w:w="6159"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Αναβαλλόμενες φορολογικές υποχρεώσεις</w:t>
            </w:r>
          </w:p>
        </w:tc>
        <w:tc>
          <w:tcPr>
            <w:tcW w:w="938"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-39.000</w:t>
            </w:r>
          </w:p>
        </w:tc>
        <w:tc>
          <w:tcPr>
            <w:tcW w:w="350"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rPr>
                <w:lang w:val="en-US"/>
              </w:rPr>
              <w:t>x</w:t>
            </w:r>
          </w:p>
        </w:tc>
        <w:tc>
          <w:tcPr>
            <w:tcW w:w="714"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25%</w:t>
            </w:r>
          </w:p>
        </w:tc>
        <w:tc>
          <w:tcPr>
            <w:tcW w:w="322" w:type="dxa"/>
            <w:tcBorders>
              <w:top w:val="nil"/>
              <w:left w:val="single" w:sz="12" w:space="0" w:color="auto"/>
              <w:bottom w:val="nil"/>
              <w:right w:val="single" w:sz="12" w:space="0" w:color="auto"/>
            </w:tcBorders>
            <w:hideMark/>
          </w:tcPr>
          <w:p w:rsidR="00D2443A" w:rsidRDefault="00D2443A" w:rsidP="00B168D4">
            <w:pPr>
              <w:spacing w:before="100" w:beforeAutospacing="1" w:line="360" w:lineRule="auto"/>
            </w:pPr>
            <w:r>
              <w:t>=</w:t>
            </w:r>
          </w:p>
        </w:tc>
        <w:tc>
          <w:tcPr>
            <w:tcW w:w="896"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pPr>
            <w:r>
              <w:t>-9.750</w:t>
            </w:r>
          </w:p>
        </w:tc>
        <w:tc>
          <w:tcPr>
            <w:tcW w:w="616" w:type="dxa"/>
            <w:tcBorders>
              <w:top w:val="nil"/>
              <w:left w:val="single" w:sz="12" w:space="0" w:color="auto"/>
              <w:bottom w:val="single" w:sz="8" w:space="0" w:color="auto"/>
              <w:right w:val="single" w:sz="12" w:space="0" w:color="auto"/>
            </w:tcBorders>
            <w:hideMark/>
          </w:tcPr>
          <w:p w:rsidR="00D2443A" w:rsidRDefault="00D2443A" w:rsidP="00B168D4">
            <w:pPr>
              <w:spacing w:before="100" w:beforeAutospacing="1" w:line="360" w:lineRule="auto"/>
            </w:pPr>
            <w:r>
              <w:t>(7)</w:t>
            </w:r>
          </w:p>
        </w:tc>
      </w:tr>
      <w:tr w:rsidR="00D2443A" w:rsidTr="00B168D4">
        <w:tc>
          <w:tcPr>
            <w:tcW w:w="6159"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Διαφορά στη μη ελέγχουσα συμμετοχή</w:t>
            </w:r>
          </w:p>
        </w:tc>
        <w:tc>
          <w:tcPr>
            <w:tcW w:w="938"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rPr>
                <w:b/>
                <w:bCs/>
              </w:rPr>
              <w:t> </w:t>
            </w:r>
          </w:p>
        </w:tc>
        <w:tc>
          <w:tcPr>
            <w:tcW w:w="350"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t> </w:t>
            </w:r>
          </w:p>
        </w:tc>
        <w:tc>
          <w:tcPr>
            <w:tcW w:w="714"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t> </w:t>
            </w:r>
          </w:p>
        </w:tc>
        <w:tc>
          <w:tcPr>
            <w:tcW w:w="322" w:type="dxa"/>
            <w:tcBorders>
              <w:top w:val="nil"/>
              <w:left w:val="single" w:sz="12" w:space="0" w:color="auto"/>
              <w:bottom w:val="single" w:sz="12" w:space="0" w:color="auto"/>
              <w:right w:val="single" w:sz="12" w:space="0" w:color="auto"/>
            </w:tcBorders>
            <w:hideMark/>
          </w:tcPr>
          <w:p w:rsidR="00D2443A" w:rsidRDefault="00D2443A" w:rsidP="00B168D4">
            <w:pPr>
              <w:spacing w:before="100" w:beforeAutospacing="1" w:line="360" w:lineRule="auto"/>
            </w:pPr>
            <w:r>
              <w:t> </w:t>
            </w:r>
          </w:p>
        </w:tc>
        <w:tc>
          <w:tcPr>
            <w:tcW w:w="896"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pPr>
            <w:r>
              <w:rPr>
                <w:b/>
                <w:bCs/>
              </w:rPr>
              <w:t>29.250</w:t>
            </w:r>
          </w:p>
        </w:tc>
        <w:tc>
          <w:tcPr>
            <w:tcW w:w="616" w:type="dxa"/>
            <w:tcBorders>
              <w:top w:val="single" w:sz="8" w:space="0" w:color="auto"/>
              <w:left w:val="single" w:sz="12" w:space="0" w:color="auto"/>
              <w:bottom w:val="double" w:sz="4" w:space="0" w:color="auto"/>
              <w:right w:val="single" w:sz="12" w:space="0" w:color="auto"/>
            </w:tcBorders>
            <w:hideMark/>
          </w:tcPr>
          <w:p w:rsidR="00D2443A" w:rsidRDefault="00D2443A" w:rsidP="00B168D4">
            <w:pPr>
              <w:spacing w:before="100" w:beforeAutospacing="1" w:line="360" w:lineRule="auto"/>
            </w:pPr>
            <w:r>
              <w:t>(8)</w:t>
            </w:r>
          </w:p>
        </w:tc>
      </w:tr>
    </w:tbl>
    <w:p w:rsidR="00D2443A" w:rsidRDefault="00D2443A" w:rsidP="00D2443A">
      <w:pPr>
        <w:spacing w:before="100" w:beforeAutospacing="1" w:line="360" w:lineRule="auto"/>
      </w:pPr>
      <w:r>
        <w:t> </w:t>
      </w:r>
    </w:p>
    <w:p w:rsidR="00D2443A" w:rsidRDefault="00D2443A" w:rsidP="00D2443A">
      <w:pPr>
        <w:rPr>
          <w:rFonts w:eastAsia="Times New Roman"/>
        </w:rPr>
      </w:pPr>
      <w:r>
        <w:rPr>
          <w:rFonts w:eastAsia="Times New Roman"/>
        </w:rPr>
        <w:br w:type="page"/>
      </w:r>
      <w:r>
        <w:rPr>
          <w:rFonts w:eastAsia="Times New Roman"/>
        </w:rPr>
        <w:lastRenderedPageBreak/>
        <w:br/>
      </w:r>
      <w:r>
        <w:rPr>
          <w:rFonts w:eastAsia="Times New Roman"/>
        </w:rPr>
        <w:br/>
        <w:t> </w:t>
      </w:r>
      <w:r>
        <w:rPr>
          <w:rFonts w:eastAsia="Times New Roman"/>
        </w:rPr>
        <w:br/>
      </w:r>
      <w:r>
        <w:rPr>
          <w:rFonts w:eastAsia="Times New Roman"/>
          <w:b/>
          <w:bCs/>
        </w:rPr>
        <w:t>Υποσημειώσεις :</w:t>
      </w:r>
      <w:r>
        <w:rPr>
          <w:rFonts w:eastAsia="Times New Roman"/>
        </w:rPr>
        <w:br/>
      </w:r>
      <w:r>
        <w:rPr>
          <w:rFonts w:eastAsia="Times New Roman"/>
        </w:rPr>
        <w:br/>
      </w:r>
      <w:r>
        <w:rPr>
          <w:rFonts w:eastAsia="Times New Roman"/>
          <w:i/>
          <w:iCs/>
        </w:rPr>
        <w:t xml:space="preserve">i: Ν. </w:t>
      </w:r>
      <w:hyperlink r:id="rId11" w:tgtFrame="_blank" w:history="1">
        <w:r>
          <w:rPr>
            <w:rStyle w:val="-"/>
            <w:rFonts w:eastAsia="Times New Roman"/>
            <w:i/>
            <w:iCs/>
          </w:rPr>
          <w:t>4308/2014</w:t>
        </w:r>
      </w:hyperlink>
      <w:r>
        <w:rPr>
          <w:rFonts w:eastAsia="Times New Roman"/>
          <w:i/>
          <w:iCs/>
        </w:rPr>
        <w:t>, άρθρα 31-36.</w:t>
      </w:r>
      <w:r>
        <w:rPr>
          <w:rFonts w:eastAsia="Times New Roman"/>
          <w:i/>
          <w:iCs/>
        </w:rPr>
        <w:br/>
        <w:t xml:space="preserve">ii: Ν. </w:t>
      </w:r>
      <w:hyperlink r:id="rId12" w:tgtFrame="_blank" w:history="1">
        <w:r>
          <w:rPr>
            <w:rStyle w:val="-"/>
            <w:rFonts w:eastAsia="Times New Roman"/>
            <w:i/>
            <w:iCs/>
          </w:rPr>
          <w:t>4308/2014</w:t>
        </w:r>
      </w:hyperlink>
      <w:r>
        <w:rPr>
          <w:rFonts w:eastAsia="Times New Roman"/>
          <w:i/>
          <w:iCs/>
        </w:rPr>
        <w:t xml:space="preserve">, </w:t>
      </w:r>
      <w:hyperlink r:id="rId13" w:history="1">
        <w:r>
          <w:rPr>
            <w:rStyle w:val="-"/>
            <w:rFonts w:eastAsia="Times New Roman"/>
            <w:i/>
            <w:iCs/>
          </w:rPr>
          <w:t>άρθρο 31</w:t>
        </w:r>
      </w:hyperlink>
      <w:r>
        <w:rPr>
          <w:rFonts w:eastAsia="Times New Roman"/>
          <w:i/>
          <w:iCs/>
        </w:rPr>
        <w:t>.</w:t>
      </w:r>
      <w:r>
        <w:rPr>
          <w:rFonts w:eastAsia="Times New Roman"/>
          <w:i/>
          <w:iCs/>
        </w:rPr>
        <w:br/>
        <w:t xml:space="preserve">iii: Ν. </w:t>
      </w:r>
      <w:hyperlink r:id="rId14" w:tgtFrame="_blank" w:history="1">
        <w:r>
          <w:rPr>
            <w:rStyle w:val="-"/>
            <w:rFonts w:eastAsia="Times New Roman"/>
            <w:i/>
            <w:iCs/>
          </w:rPr>
          <w:t>4308/2014</w:t>
        </w:r>
      </w:hyperlink>
      <w:r>
        <w:rPr>
          <w:rFonts w:eastAsia="Times New Roman"/>
          <w:i/>
          <w:iCs/>
        </w:rPr>
        <w:t xml:space="preserve">, </w:t>
      </w:r>
      <w:hyperlink r:id="rId15" w:history="1">
        <w:r>
          <w:rPr>
            <w:rStyle w:val="-"/>
            <w:rFonts w:eastAsia="Times New Roman"/>
            <w:i/>
            <w:iCs/>
          </w:rPr>
          <w:t>άρθρο 32</w:t>
        </w:r>
      </w:hyperlink>
      <w:r>
        <w:rPr>
          <w:rFonts w:eastAsia="Times New Roman"/>
          <w:i/>
          <w:iCs/>
        </w:rPr>
        <w:t>.</w:t>
      </w:r>
      <w:r>
        <w:rPr>
          <w:rFonts w:eastAsia="Times New Roman"/>
          <w:i/>
          <w:iCs/>
        </w:rPr>
        <w:br/>
        <w:t xml:space="preserve">iv: Ν. </w:t>
      </w:r>
      <w:hyperlink r:id="rId16" w:tgtFrame="_blank" w:history="1">
        <w:r>
          <w:rPr>
            <w:rStyle w:val="-"/>
            <w:rFonts w:eastAsia="Times New Roman"/>
            <w:i/>
            <w:iCs/>
          </w:rPr>
          <w:t>4308/2014</w:t>
        </w:r>
      </w:hyperlink>
      <w:r>
        <w:rPr>
          <w:rFonts w:eastAsia="Times New Roman"/>
          <w:i/>
          <w:iCs/>
        </w:rPr>
        <w:t xml:space="preserve">, άρθρα 32 - 36. </w:t>
      </w:r>
      <w:r>
        <w:rPr>
          <w:rFonts w:eastAsia="Times New Roman"/>
          <w:i/>
          <w:iCs/>
        </w:rPr>
        <w:br/>
        <w:t xml:space="preserve">v: Ν. </w:t>
      </w:r>
      <w:hyperlink r:id="rId17" w:tgtFrame="_blank" w:history="1">
        <w:r>
          <w:rPr>
            <w:rStyle w:val="-"/>
            <w:rFonts w:eastAsia="Times New Roman"/>
            <w:i/>
            <w:iCs/>
          </w:rPr>
          <w:t>4308/2014</w:t>
        </w:r>
      </w:hyperlink>
      <w:r>
        <w:rPr>
          <w:rFonts w:eastAsia="Times New Roman"/>
          <w:i/>
          <w:iCs/>
        </w:rPr>
        <w:t xml:space="preserve">, </w:t>
      </w:r>
      <w:hyperlink r:id="rId18" w:history="1">
        <w:r>
          <w:rPr>
            <w:rStyle w:val="-"/>
            <w:rFonts w:eastAsia="Times New Roman"/>
            <w:i/>
            <w:iCs/>
          </w:rPr>
          <w:t>άρθρο 1, § 2</w:t>
        </w:r>
      </w:hyperlink>
      <w:r>
        <w:rPr>
          <w:rFonts w:eastAsia="Times New Roman"/>
          <w:i/>
          <w:iCs/>
        </w:rPr>
        <w:t>, περιπτώσεις (α) και (β).</w:t>
      </w:r>
      <w:r>
        <w:rPr>
          <w:rFonts w:eastAsia="Times New Roman"/>
          <w:i/>
          <w:iCs/>
        </w:rPr>
        <w:br/>
        <w:t xml:space="preserve">vi: Ν. </w:t>
      </w:r>
      <w:hyperlink r:id="rId19" w:tgtFrame="_blank" w:history="1">
        <w:r>
          <w:rPr>
            <w:rStyle w:val="-"/>
            <w:rFonts w:eastAsia="Times New Roman"/>
            <w:i/>
            <w:iCs/>
          </w:rPr>
          <w:t>4308/2014</w:t>
        </w:r>
      </w:hyperlink>
      <w:r>
        <w:rPr>
          <w:rFonts w:eastAsia="Times New Roman"/>
          <w:i/>
          <w:iCs/>
        </w:rPr>
        <w:t xml:space="preserve">, </w:t>
      </w:r>
      <w:hyperlink r:id="rId20" w:history="1">
        <w:r>
          <w:rPr>
            <w:rStyle w:val="-"/>
            <w:rFonts w:eastAsia="Times New Roman"/>
            <w:i/>
            <w:iCs/>
          </w:rPr>
          <w:t>άρθρο 33</w:t>
        </w:r>
      </w:hyperlink>
      <w:r>
        <w:rPr>
          <w:rFonts w:eastAsia="Times New Roman"/>
          <w:i/>
          <w:iCs/>
        </w:rPr>
        <w:t>.</w:t>
      </w:r>
      <w:r>
        <w:rPr>
          <w:rFonts w:eastAsia="Times New Roman"/>
          <w:i/>
          <w:iCs/>
        </w:rPr>
        <w:br/>
        <w:t xml:space="preserve">vii: Με βάση τον σχετικό ορισμό του παραρτήματος Α του ν. </w:t>
      </w:r>
      <w:hyperlink r:id="rId21" w:tgtFrame="_blank" w:history="1">
        <w:r>
          <w:rPr>
            <w:rStyle w:val="-"/>
            <w:rFonts w:eastAsia="Times New Roman"/>
            <w:i/>
            <w:iCs/>
          </w:rPr>
          <w:t>4308/2014</w:t>
        </w:r>
      </w:hyperlink>
      <w:r>
        <w:rPr>
          <w:rFonts w:eastAsia="Times New Roman"/>
          <w:i/>
          <w:iCs/>
        </w:rPr>
        <w:t>,</w:t>
      </w:r>
      <w:r>
        <w:rPr>
          <w:rFonts w:eastAsia="Times New Roman"/>
          <w:i/>
          <w:iCs/>
        </w:rPr>
        <w:br/>
        <w:t>«Οντότητες δημοσίου συμφέροντος είναι οντότητες που υπόκεινται στον Ελληνικό νόμο και περιλαμβάνουν:</w:t>
      </w:r>
      <w:r>
        <w:rPr>
          <w:rFonts w:eastAsia="Times New Roman"/>
          <w:i/>
          <w:iCs/>
        </w:rPr>
        <w:br/>
        <w:t>α) Τις οντότητες των οποίων μετοχές ή άλλες κινητές αξίες είναι εισηγμένες σε οργανωμένη αγορά κράτους-μέλους της Ευρωπαϊκής Ένωσης κατά την έννοια της Οδηγίας 2004/39/ΕΟΚ και σύμφωνα με τις προβλέψεις του Κανονισμού 1606/2002 της Ευρωπαϊκής Ένωσης.</w:t>
      </w:r>
      <w:r>
        <w:rPr>
          <w:rFonts w:eastAsia="Times New Roman"/>
          <w:i/>
          <w:iCs/>
        </w:rPr>
        <w:br/>
        <w:t xml:space="preserve">β) Τις ασφαλιστικές και </w:t>
      </w:r>
      <w:proofErr w:type="spellStart"/>
      <w:r>
        <w:rPr>
          <w:rFonts w:eastAsia="Times New Roman"/>
          <w:i/>
          <w:iCs/>
        </w:rPr>
        <w:t>αντασφαλιστικές</w:t>
      </w:r>
      <w:proofErr w:type="spellEnd"/>
      <w:r>
        <w:rPr>
          <w:rFonts w:eastAsia="Times New Roman"/>
          <w:i/>
          <w:iCs/>
        </w:rPr>
        <w:t xml:space="preserve"> επιχειρήσεις των περιπτώσεων 5 και 6 της παραγράφου 1 του άρθρου 4 του Κανονισμού (EE)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(EE) αριθ. 648/2012.</w:t>
      </w:r>
      <w:r>
        <w:rPr>
          <w:rFonts w:eastAsia="Times New Roman"/>
          <w:i/>
          <w:iCs/>
        </w:rPr>
        <w:br/>
        <w:t>γ) Τα πιστωτικά ιδρύματα όπως αυτά καθορίζονται από την περίπτωση 1 της παραγράφου 1 του άρθρου 4 του Κανονισμού (EE) αριθ. 575/2013.</w:t>
      </w:r>
      <w:r>
        <w:rPr>
          <w:rFonts w:eastAsia="Times New Roman"/>
          <w:i/>
          <w:iCs/>
        </w:rPr>
        <w:br/>
        <w:t>δ) Οντότητες που καθορίζονται από τη νομοθεσία ως δημοσίου συμφέροντος οντότητες, με βάση τη φύση της επιχειρηματικής δραστηριότητας, το μέγεθος ή τον αριθμό των απασχολούμενων.».</w:t>
      </w:r>
      <w:r>
        <w:rPr>
          <w:rFonts w:eastAsia="Times New Roman"/>
          <w:i/>
          <w:iCs/>
        </w:rPr>
        <w:br/>
        <w:t xml:space="preserve">viii: Ν. </w:t>
      </w:r>
      <w:hyperlink r:id="rId22" w:tgtFrame="_blank" w:history="1">
        <w:r>
          <w:rPr>
            <w:rStyle w:val="-"/>
            <w:rFonts w:eastAsia="Times New Roman"/>
            <w:i/>
            <w:iCs/>
          </w:rPr>
          <w:t>4308/2014</w:t>
        </w:r>
      </w:hyperlink>
      <w:r>
        <w:rPr>
          <w:rFonts w:eastAsia="Times New Roman"/>
          <w:i/>
          <w:iCs/>
        </w:rPr>
        <w:t xml:space="preserve">, </w:t>
      </w:r>
      <w:hyperlink r:id="rId23" w:history="1">
        <w:r>
          <w:rPr>
            <w:rStyle w:val="-"/>
            <w:rFonts w:eastAsia="Times New Roman"/>
            <w:i/>
            <w:iCs/>
          </w:rPr>
          <w:t>άρθρο 34</w:t>
        </w:r>
      </w:hyperlink>
      <w:r>
        <w:rPr>
          <w:rFonts w:eastAsia="Times New Roman"/>
          <w:i/>
          <w:iCs/>
        </w:rPr>
        <w:t>.</w:t>
      </w:r>
      <w:r>
        <w:rPr>
          <w:rFonts w:eastAsia="Times New Roman"/>
          <w:i/>
          <w:iCs/>
        </w:rPr>
        <w:br/>
        <w:t xml:space="preserve">ix: Ν. </w:t>
      </w:r>
      <w:hyperlink r:id="rId24" w:tgtFrame="_blank" w:history="1">
        <w:r>
          <w:rPr>
            <w:rStyle w:val="-"/>
            <w:rFonts w:eastAsia="Times New Roman"/>
            <w:i/>
            <w:iCs/>
          </w:rPr>
          <w:t>4308/2014</w:t>
        </w:r>
      </w:hyperlink>
      <w:r>
        <w:rPr>
          <w:rFonts w:eastAsia="Times New Roman"/>
          <w:i/>
          <w:iCs/>
        </w:rPr>
        <w:t xml:space="preserve">, </w:t>
      </w:r>
      <w:hyperlink r:id="rId25" w:history="1">
        <w:r>
          <w:rPr>
            <w:rStyle w:val="-"/>
            <w:rFonts w:eastAsia="Times New Roman"/>
            <w:i/>
            <w:iCs/>
          </w:rPr>
          <w:t>άρθρο 16</w:t>
        </w:r>
      </w:hyperlink>
      <w:r>
        <w:rPr>
          <w:rFonts w:eastAsia="Times New Roman"/>
          <w:i/>
          <w:iCs/>
        </w:rPr>
        <w:t xml:space="preserve"> «Ορισμός των χρηματοοικονομικών καταστάσεων», </w:t>
      </w:r>
      <w:hyperlink r:id="rId26" w:history="1">
        <w:r>
          <w:rPr>
            <w:rStyle w:val="-"/>
            <w:rFonts w:eastAsia="Times New Roman"/>
            <w:i/>
            <w:iCs/>
          </w:rPr>
          <w:t>άρθρο 17</w:t>
        </w:r>
      </w:hyperlink>
      <w:r>
        <w:rPr>
          <w:rFonts w:eastAsia="Times New Roman"/>
          <w:i/>
          <w:iCs/>
        </w:rPr>
        <w:t xml:space="preserve"> «Γενικές αρχές συντάξεως χρηματοοικονομικών καταστάσεων», άρθρα 18 - 28 «Κανόνες αποτιμήσεως» και </w:t>
      </w:r>
      <w:hyperlink r:id="rId27" w:history="1">
        <w:r>
          <w:rPr>
            <w:rStyle w:val="-"/>
            <w:rFonts w:eastAsia="Times New Roman"/>
            <w:i/>
            <w:iCs/>
          </w:rPr>
          <w:t>άρθρο 29</w:t>
        </w:r>
      </w:hyperlink>
      <w:r>
        <w:rPr>
          <w:rFonts w:eastAsia="Times New Roman"/>
          <w:i/>
          <w:iCs/>
        </w:rPr>
        <w:t xml:space="preserve"> «Προσάρτημα (σημειώσεις) επί των χρηματοοικονομικών καταστάσεων».</w:t>
      </w:r>
      <w:r>
        <w:rPr>
          <w:rFonts w:eastAsia="Times New Roman"/>
          <w:i/>
          <w:iCs/>
        </w:rPr>
        <w:br/>
        <w:t xml:space="preserve">x: Βλέπε και υποσημείωση 9. </w:t>
      </w:r>
      <w:r>
        <w:rPr>
          <w:rFonts w:eastAsia="Times New Roman"/>
          <w:i/>
          <w:iCs/>
        </w:rPr>
        <w:br/>
        <w:t xml:space="preserve">xi:  Ν. </w:t>
      </w:r>
      <w:hyperlink r:id="rId28" w:tgtFrame="_blank" w:history="1">
        <w:r>
          <w:rPr>
            <w:rStyle w:val="-"/>
            <w:rFonts w:eastAsia="Times New Roman"/>
            <w:i/>
            <w:iCs/>
          </w:rPr>
          <w:t>4308/2014</w:t>
        </w:r>
      </w:hyperlink>
      <w:r>
        <w:rPr>
          <w:rFonts w:eastAsia="Times New Roman"/>
          <w:i/>
          <w:iCs/>
        </w:rPr>
        <w:t xml:space="preserve">, </w:t>
      </w:r>
      <w:hyperlink r:id="rId29" w:history="1">
        <w:r>
          <w:rPr>
            <w:rStyle w:val="-"/>
            <w:rFonts w:eastAsia="Times New Roman"/>
            <w:i/>
            <w:iCs/>
          </w:rPr>
          <w:t>άρθρο 35</w:t>
        </w:r>
      </w:hyperlink>
      <w:r>
        <w:rPr>
          <w:rFonts w:eastAsia="Times New Roman"/>
          <w:i/>
          <w:iCs/>
        </w:rPr>
        <w:t>.</w:t>
      </w:r>
      <w:r>
        <w:rPr>
          <w:rFonts w:eastAsia="Times New Roman"/>
          <w:i/>
          <w:iCs/>
        </w:rPr>
        <w:br/>
        <w:t xml:space="preserve">xii:  Ν. </w:t>
      </w:r>
      <w:hyperlink r:id="rId30" w:tgtFrame="_blank" w:history="1">
        <w:r>
          <w:rPr>
            <w:rStyle w:val="-"/>
            <w:rFonts w:eastAsia="Times New Roman"/>
            <w:i/>
            <w:iCs/>
          </w:rPr>
          <w:t>4308/2014</w:t>
        </w:r>
      </w:hyperlink>
      <w:r>
        <w:rPr>
          <w:rFonts w:eastAsia="Times New Roman"/>
          <w:i/>
          <w:iCs/>
        </w:rPr>
        <w:t xml:space="preserve">, </w:t>
      </w:r>
      <w:hyperlink r:id="rId31" w:history="1">
        <w:r>
          <w:rPr>
            <w:rStyle w:val="-"/>
            <w:rFonts w:eastAsia="Times New Roman"/>
            <w:i/>
            <w:iCs/>
          </w:rPr>
          <w:t>άρθρο 36</w:t>
        </w:r>
      </w:hyperlink>
      <w:r>
        <w:rPr>
          <w:rFonts w:eastAsia="Times New Roman"/>
          <w:i/>
          <w:iCs/>
        </w:rPr>
        <w:t>.</w:t>
      </w:r>
      <w:r>
        <w:rPr>
          <w:rFonts w:eastAsia="Times New Roman"/>
          <w:i/>
          <w:iCs/>
        </w:rPr>
        <w:br/>
        <w:t xml:space="preserve">xiii: Ν. </w:t>
      </w:r>
      <w:hyperlink r:id="rId32" w:tgtFrame="_blank" w:history="1">
        <w:r>
          <w:rPr>
            <w:rStyle w:val="-"/>
            <w:rFonts w:eastAsia="Times New Roman"/>
            <w:i/>
            <w:iCs/>
          </w:rPr>
          <w:t>4308/2014</w:t>
        </w:r>
      </w:hyperlink>
      <w:r>
        <w:rPr>
          <w:rFonts w:eastAsia="Times New Roman"/>
          <w:i/>
          <w:iCs/>
        </w:rPr>
        <w:t xml:space="preserve">, </w:t>
      </w:r>
      <w:hyperlink r:id="rId33" w:history="1">
        <w:r>
          <w:rPr>
            <w:rStyle w:val="-"/>
            <w:rFonts w:eastAsia="Times New Roman"/>
            <w:i/>
            <w:iCs/>
          </w:rPr>
          <w:t>άρθρο 17, § 5</w:t>
        </w:r>
      </w:hyperlink>
      <w:r>
        <w:rPr>
          <w:rFonts w:eastAsia="Times New Roman"/>
          <w:i/>
          <w:iCs/>
        </w:rPr>
        <w:t>: «Οι απαιτήσεις αυτού του νόμου σχετικά με την καταχώριση, αποτίμηση, παρουσίαση, γνωστοποίηση και ενοποίηση, μπορεί να παραβλέπονται, μόνο εάν η επίπτωση της μη συμμόρφωσης προς αυτές δεν είναι σημαντική».</w:t>
      </w:r>
      <w:r>
        <w:rPr>
          <w:rFonts w:eastAsia="Times New Roman"/>
        </w:rPr>
        <w:br/>
        <w:t xml:space="preserve">http://www.taxheaven.gr </w:t>
      </w:r>
    </w:p>
    <w:p w:rsidR="000369E8" w:rsidRDefault="000369E8"/>
    <w:sectPr w:rsidR="000369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3A"/>
    <w:rsid w:val="000369E8"/>
    <w:rsid w:val="005542AE"/>
    <w:rsid w:val="00D2443A"/>
    <w:rsid w:val="00E51B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43A"/>
    <w:pPr>
      <w:spacing w:after="0" w:line="240" w:lineRule="auto"/>
    </w:pPr>
    <w:rPr>
      <w:rFonts w:ascii="Times New Roman" w:eastAsiaTheme="minorEastAsia"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43A"/>
    <w:pPr>
      <w:spacing w:before="100" w:beforeAutospacing="1" w:after="100" w:afterAutospacing="1"/>
    </w:pPr>
  </w:style>
  <w:style w:type="character" w:styleId="a3">
    <w:name w:val="Strong"/>
    <w:basedOn w:val="a0"/>
    <w:uiPriority w:val="22"/>
    <w:qFormat/>
    <w:rsid w:val="00D2443A"/>
    <w:rPr>
      <w:b/>
      <w:bCs/>
    </w:rPr>
  </w:style>
  <w:style w:type="character" w:styleId="-">
    <w:name w:val="Hyperlink"/>
    <w:basedOn w:val="a0"/>
    <w:uiPriority w:val="99"/>
    <w:semiHidden/>
    <w:unhideWhenUsed/>
    <w:rsid w:val="00D2443A"/>
    <w:rPr>
      <w:color w:val="0000FF"/>
      <w:u w:val="single"/>
    </w:rPr>
  </w:style>
  <w:style w:type="character" w:styleId="-0">
    <w:name w:val="FollowedHyperlink"/>
    <w:basedOn w:val="a0"/>
    <w:uiPriority w:val="99"/>
    <w:semiHidden/>
    <w:unhideWhenUsed/>
    <w:rsid w:val="00D2443A"/>
    <w:rPr>
      <w:color w:val="800080"/>
      <w:u w:val="single"/>
    </w:rPr>
  </w:style>
  <w:style w:type="table" w:customStyle="1" w:styleId="TableNormal">
    <w:name w:val="Table Normal"/>
    <w:uiPriority w:val="99"/>
    <w:semiHidden/>
    <w:rsid w:val="00D2443A"/>
    <w:rPr>
      <w:rFonts w:eastAsia="Times New Roman" w:cs="Calibri"/>
    </w:rPr>
    <w:tblPr>
      <w:tblCellMar>
        <w:top w:w="0" w:type="dxa"/>
        <w:left w:w="108" w:type="dxa"/>
        <w:bottom w:w="0" w:type="dxa"/>
        <w:right w:w="108" w:type="dxa"/>
      </w:tblCellMar>
    </w:tblPr>
  </w:style>
  <w:style w:type="paragraph" w:styleId="a4">
    <w:name w:val="Balloon Text"/>
    <w:basedOn w:val="a"/>
    <w:link w:val="Char"/>
    <w:uiPriority w:val="99"/>
    <w:semiHidden/>
    <w:unhideWhenUsed/>
    <w:rsid w:val="00D2443A"/>
    <w:rPr>
      <w:rFonts w:ascii="Tahoma" w:hAnsi="Tahoma" w:cs="Tahoma"/>
      <w:sz w:val="16"/>
      <w:szCs w:val="16"/>
    </w:rPr>
  </w:style>
  <w:style w:type="character" w:customStyle="1" w:styleId="Char">
    <w:name w:val="Κείμενο πλαισίου Char"/>
    <w:basedOn w:val="a0"/>
    <w:link w:val="a4"/>
    <w:uiPriority w:val="99"/>
    <w:semiHidden/>
    <w:rsid w:val="00D2443A"/>
    <w:rPr>
      <w:rFonts w:ascii="Tahoma" w:eastAsiaTheme="minorEastAsi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43A"/>
    <w:pPr>
      <w:spacing w:after="0" w:line="240" w:lineRule="auto"/>
    </w:pPr>
    <w:rPr>
      <w:rFonts w:ascii="Times New Roman" w:eastAsiaTheme="minorEastAsia"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43A"/>
    <w:pPr>
      <w:spacing w:before="100" w:beforeAutospacing="1" w:after="100" w:afterAutospacing="1"/>
    </w:pPr>
  </w:style>
  <w:style w:type="character" w:styleId="a3">
    <w:name w:val="Strong"/>
    <w:basedOn w:val="a0"/>
    <w:uiPriority w:val="22"/>
    <w:qFormat/>
    <w:rsid w:val="00D2443A"/>
    <w:rPr>
      <w:b/>
      <w:bCs/>
    </w:rPr>
  </w:style>
  <w:style w:type="character" w:styleId="-">
    <w:name w:val="Hyperlink"/>
    <w:basedOn w:val="a0"/>
    <w:uiPriority w:val="99"/>
    <w:semiHidden/>
    <w:unhideWhenUsed/>
    <w:rsid w:val="00D2443A"/>
    <w:rPr>
      <w:color w:val="0000FF"/>
      <w:u w:val="single"/>
    </w:rPr>
  </w:style>
  <w:style w:type="character" w:styleId="-0">
    <w:name w:val="FollowedHyperlink"/>
    <w:basedOn w:val="a0"/>
    <w:uiPriority w:val="99"/>
    <w:semiHidden/>
    <w:unhideWhenUsed/>
    <w:rsid w:val="00D2443A"/>
    <w:rPr>
      <w:color w:val="800080"/>
      <w:u w:val="single"/>
    </w:rPr>
  </w:style>
  <w:style w:type="table" w:customStyle="1" w:styleId="TableNormal">
    <w:name w:val="Table Normal"/>
    <w:uiPriority w:val="99"/>
    <w:semiHidden/>
    <w:rsid w:val="00D2443A"/>
    <w:rPr>
      <w:rFonts w:eastAsia="Times New Roman" w:cs="Calibri"/>
    </w:rPr>
    <w:tblPr>
      <w:tblCellMar>
        <w:top w:w="0" w:type="dxa"/>
        <w:left w:w="108" w:type="dxa"/>
        <w:bottom w:w="0" w:type="dxa"/>
        <w:right w:w="108" w:type="dxa"/>
      </w:tblCellMar>
    </w:tblPr>
  </w:style>
  <w:style w:type="paragraph" w:styleId="a4">
    <w:name w:val="Balloon Text"/>
    <w:basedOn w:val="a"/>
    <w:link w:val="Char"/>
    <w:uiPriority w:val="99"/>
    <w:semiHidden/>
    <w:unhideWhenUsed/>
    <w:rsid w:val="00D2443A"/>
    <w:rPr>
      <w:rFonts w:ascii="Tahoma" w:hAnsi="Tahoma" w:cs="Tahoma"/>
      <w:sz w:val="16"/>
      <w:szCs w:val="16"/>
    </w:rPr>
  </w:style>
  <w:style w:type="character" w:customStyle="1" w:styleId="Char">
    <w:name w:val="Κείμενο πλαισίου Char"/>
    <w:basedOn w:val="a0"/>
    <w:link w:val="a4"/>
    <w:uiPriority w:val="99"/>
    <w:semiHidden/>
    <w:rsid w:val="00D2443A"/>
    <w:rPr>
      <w:rFonts w:ascii="Tahoma" w:eastAsiaTheme="minorEastAsi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heaven.gr/laws/law/index/law/660" TargetMode="External"/><Relationship Id="rId13" Type="http://schemas.openxmlformats.org/officeDocument/2006/relationships/hyperlink" Target="http://www.taxheaven.gr/pages/index/page/clips-subscription" TargetMode="External"/><Relationship Id="rId18" Type="http://schemas.openxmlformats.org/officeDocument/2006/relationships/hyperlink" Target="http://www.taxheaven.gr/pages/index/page/clips-subscription" TargetMode="External"/><Relationship Id="rId26" Type="http://schemas.openxmlformats.org/officeDocument/2006/relationships/hyperlink" Target="http://www.taxheaven.gr/pages/index/page/clips-subscription" TargetMode="External"/><Relationship Id="rId3" Type="http://schemas.openxmlformats.org/officeDocument/2006/relationships/settings" Target="settings.xml"/><Relationship Id="rId21" Type="http://schemas.openxmlformats.org/officeDocument/2006/relationships/hyperlink" Target="http://www.taxheaven.gr/laws/law/index/law/660" TargetMode="External"/><Relationship Id="rId34" Type="http://schemas.openxmlformats.org/officeDocument/2006/relationships/fontTable" Target="fontTable.xml"/><Relationship Id="rId7" Type="http://schemas.openxmlformats.org/officeDocument/2006/relationships/hyperlink" Target="http://www.taxheaven.gr/laws/law/index/law/660" TargetMode="External"/><Relationship Id="rId12" Type="http://schemas.openxmlformats.org/officeDocument/2006/relationships/hyperlink" Target="http://www.taxheaven.gr/laws/law/index/law/660" TargetMode="External"/><Relationship Id="rId17" Type="http://schemas.openxmlformats.org/officeDocument/2006/relationships/hyperlink" Target="http://www.taxheaven.gr/laws/law/index/law/660" TargetMode="External"/><Relationship Id="rId25" Type="http://schemas.openxmlformats.org/officeDocument/2006/relationships/hyperlink" Target="http://www.taxheaven.gr/pages/index/page/clips-subscription" TargetMode="External"/><Relationship Id="rId33" Type="http://schemas.openxmlformats.org/officeDocument/2006/relationships/hyperlink" Target="http://www.taxheaven.gr/pages/index/page/clips-subscription" TargetMode="External"/><Relationship Id="rId2" Type="http://schemas.microsoft.com/office/2007/relationships/stylesWithEffects" Target="stylesWithEffects.xml"/><Relationship Id="rId16" Type="http://schemas.openxmlformats.org/officeDocument/2006/relationships/hyperlink" Target="http://www.taxheaven.gr/laws/law/index/law/660" TargetMode="External"/><Relationship Id="rId20" Type="http://schemas.openxmlformats.org/officeDocument/2006/relationships/hyperlink" Target="http://www.taxheaven.gr/pages/index/page/clips-subscription" TargetMode="External"/><Relationship Id="rId29" Type="http://schemas.openxmlformats.org/officeDocument/2006/relationships/hyperlink" Target="http://www.taxheaven.gr/pages/index/page/clips-subscription" TargetMode="External"/><Relationship Id="rId1" Type="http://schemas.openxmlformats.org/officeDocument/2006/relationships/styles" Target="styles.xml"/><Relationship Id="rId6" Type="http://schemas.openxmlformats.org/officeDocument/2006/relationships/hyperlink" Target="http://www.taxheaven.gr/laws/law/index/law/660" TargetMode="External"/><Relationship Id="rId11" Type="http://schemas.openxmlformats.org/officeDocument/2006/relationships/hyperlink" Target="http://www.taxheaven.gr/laws/law/index/law/660" TargetMode="External"/><Relationship Id="rId24" Type="http://schemas.openxmlformats.org/officeDocument/2006/relationships/hyperlink" Target="http://www.taxheaven.gr/laws/law/index/law/660" TargetMode="External"/><Relationship Id="rId32" Type="http://schemas.openxmlformats.org/officeDocument/2006/relationships/hyperlink" Target="http://www.taxheaven.gr/laws/law/index/law/660" TargetMode="External"/><Relationship Id="rId5" Type="http://schemas.openxmlformats.org/officeDocument/2006/relationships/hyperlink" Target="http://www.taxheaven.gr/laws/law/index/law/660" TargetMode="External"/><Relationship Id="rId15" Type="http://schemas.openxmlformats.org/officeDocument/2006/relationships/hyperlink" Target="http://www.taxheaven.gr/pages/index/page/clips-subscription" TargetMode="External"/><Relationship Id="rId23" Type="http://schemas.openxmlformats.org/officeDocument/2006/relationships/hyperlink" Target="http://www.taxheaven.gr/pages/index/page/clips-subscription" TargetMode="External"/><Relationship Id="rId28" Type="http://schemas.openxmlformats.org/officeDocument/2006/relationships/hyperlink" Target="http://www.taxheaven.gr/laws/law/index/law/660" TargetMode="External"/><Relationship Id="rId10" Type="http://schemas.openxmlformats.org/officeDocument/2006/relationships/hyperlink" Target="http://www.taxheaven.gr/laws/law/index/law/660" TargetMode="External"/><Relationship Id="rId19" Type="http://schemas.openxmlformats.org/officeDocument/2006/relationships/hyperlink" Target="http://www.taxheaven.gr/laws/law/index/law/660" TargetMode="External"/><Relationship Id="rId31" Type="http://schemas.openxmlformats.org/officeDocument/2006/relationships/hyperlink" Target="http://www.taxheaven.gr/pages/index/page/clips-subscription" TargetMode="External"/><Relationship Id="rId4" Type="http://schemas.openxmlformats.org/officeDocument/2006/relationships/webSettings" Target="webSettings.xml"/><Relationship Id="rId9" Type="http://schemas.openxmlformats.org/officeDocument/2006/relationships/hyperlink" Target="http://www.taxheaven.gr/laws/law/index/law/660" TargetMode="External"/><Relationship Id="rId14" Type="http://schemas.openxmlformats.org/officeDocument/2006/relationships/hyperlink" Target="http://www.taxheaven.gr/laws/law/index/law/660" TargetMode="External"/><Relationship Id="rId22" Type="http://schemas.openxmlformats.org/officeDocument/2006/relationships/hyperlink" Target="http://www.taxheaven.gr/laws/law/index/law/660" TargetMode="External"/><Relationship Id="rId27" Type="http://schemas.openxmlformats.org/officeDocument/2006/relationships/hyperlink" Target="http://www.taxheaven.gr/pages/index/page/clips-subscription" TargetMode="External"/><Relationship Id="rId30" Type="http://schemas.openxmlformats.org/officeDocument/2006/relationships/hyperlink" Target="http://www.taxheaven.gr/laws/law/index/law/66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2900</Words>
  <Characters>15661</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dc:creator>
  <cp:lastModifiedBy>admin</cp:lastModifiedBy>
  <cp:revision>2</cp:revision>
  <dcterms:created xsi:type="dcterms:W3CDTF">2018-11-25T07:18:00Z</dcterms:created>
  <dcterms:modified xsi:type="dcterms:W3CDTF">2018-11-25T07:18:00Z</dcterms:modified>
</cp:coreProperties>
</file>