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43A" w:rsidRDefault="00D2443A" w:rsidP="00D2443A">
      <w:pPr>
        <w:rPr>
          <w:rFonts w:eastAsia="Times New Roman"/>
        </w:rPr>
      </w:pPr>
      <w:bookmarkStart w:id="0" w:name="_GoBack"/>
      <w:bookmarkEnd w:id="0"/>
      <w:r>
        <w:rPr>
          <w:rFonts w:eastAsia="Times New Roman"/>
          <w:b/>
          <w:bCs/>
        </w:rPr>
        <w:t xml:space="preserve">7. Πρακτικό παράδειγμα εφαρμογής των περί ενοποιήσεως διατάξεων του ν. </w:t>
      </w:r>
      <w:hyperlink r:id="rId5" w:tgtFrame="_blank" w:history="1">
        <w:r>
          <w:rPr>
            <w:rStyle w:val="-"/>
            <w:rFonts w:eastAsia="Times New Roman"/>
            <w:b/>
            <w:bCs/>
          </w:rPr>
          <w:t>4308/2014</w:t>
        </w:r>
      </w:hyperlink>
      <w:r>
        <w:rPr>
          <w:rFonts w:eastAsia="Times New Roman"/>
        </w:rPr>
        <w:br/>
      </w:r>
      <w:r>
        <w:rPr>
          <w:rFonts w:eastAsia="Times New Roman"/>
        </w:rPr>
        <w:br/>
        <w:t xml:space="preserve">Για την καλλίτερη κατανόηση των περί ενοποιήσεως διατάξεων του ν. </w:t>
      </w:r>
      <w:hyperlink r:id="rId6" w:tgtFrame="_blank" w:history="1">
        <w:r>
          <w:rPr>
            <w:rStyle w:val="-"/>
            <w:rFonts w:eastAsia="Times New Roman"/>
          </w:rPr>
          <w:t>4308/2014</w:t>
        </w:r>
      </w:hyperlink>
      <w:r>
        <w:rPr>
          <w:rFonts w:eastAsia="Times New Roman"/>
        </w:rPr>
        <w:t xml:space="preserve"> και των σημαντικότερων διαφορών με τις ρυθμίσεις των Δ.Π.Χ.Α., στις ενοποιημένες οικονομικές καταστάσεις, παρατίθεται το ακόλουθο αριθμητικό παράδειγμα:</w:t>
      </w:r>
      <w:r>
        <w:rPr>
          <w:rFonts w:eastAsia="Times New Roman"/>
        </w:rPr>
        <w:br/>
      </w:r>
      <w:r>
        <w:rPr>
          <w:rFonts w:eastAsia="Times New Roman"/>
        </w:rPr>
        <w:br/>
        <w:t>Η ανώνυμη εταιρεία «Μ», την 1.1.20Χ1 απέκτησε:</w:t>
      </w:r>
      <w:r>
        <w:rPr>
          <w:rFonts w:eastAsia="Times New Roman"/>
        </w:rPr>
        <w:br/>
      </w:r>
      <w:r>
        <w:rPr>
          <w:rFonts w:eastAsia="Times New Roman"/>
        </w:rPr>
        <w:br/>
        <w:t>1) Το 70% των μετοχών της ανώνυμης εταιρείας «Θ», η οποία εφεξής καθίσταται θυγατρική της, αντί του ποσού των € 1.000.000.</w:t>
      </w:r>
      <w:r>
        <w:rPr>
          <w:rFonts w:eastAsia="Times New Roman"/>
        </w:rPr>
        <w:br/>
      </w:r>
      <w:r>
        <w:rPr>
          <w:rFonts w:eastAsia="Times New Roman"/>
        </w:rPr>
        <w:br/>
        <w:t xml:space="preserve">2) Το 30% των μετοχών  της ανώνυμης εταιρείας «Σ», η οποία εφεξής καθίσταται συγγενής της, αντί του ποσού των € 300.000. </w:t>
      </w:r>
      <w:r>
        <w:rPr>
          <w:rFonts w:eastAsia="Times New Roman"/>
        </w:rPr>
        <w:br/>
      </w:r>
      <w:r>
        <w:rPr>
          <w:rFonts w:eastAsia="Times New Roman"/>
        </w:rPr>
        <w:br/>
        <w:t>Οι ισολογισμοί των ανώνυμων εταιρειών «Μ», «Θ» και «Σ» κατά την ημερομηνία της αποκτήσεως 1.1.20Χ1 και πριν από τη συναλλαγή της αποκτήσεως είχαν ως ακολούθως:</w:t>
      </w:r>
      <w:r>
        <w:rPr>
          <w:rFonts w:eastAsia="Times New Roman"/>
        </w:rPr>
        <w:br/>
      </w:r>
    </w:p>
    <w:p w:rsidR="00D2443A" w:rsidRDefault="00D2443A" w:rsidP="00D2443A">
      <w:pPr>
        <w:shd w:val="clear" w:color="auto" w:fill="FFFFFF"/>
        <w:spacing w:line="360" w:lineRule="auto"/>
        <w:ind w:right="14"/>
      </w:pPr>
      <w:r>
        <w:t> </w:t>
      </w:r>
    </w:p>
    <w:tbl>
      <w:tblPr>
        <w:tblStyle w:val="TableNormal"/>
        <w:tblW w:w="4960" w:type="pct"/>
        <w:tblInd w:w="0" w:type="dxa"/>
        <w:tblLook w:val="04A0" w:firstRow="1" w:lastRow="0" w:firstColumn="1" w:lastColumn="0" w:noHBand="0" w:noVBand="1"/>
      </w:tblPr>
      <w:tblGrid>
        <w:gridCol w:w="5014"/>
        <w:gridCol w:w="1176"/>
        <w:gridCol w:w="1176"/>
        <w:gridCol w:w="996"/>
      </w:tblGrid>
      <w:tr w:rsidR="00D2443A" w:rsidTr="00B168D4">
        <w:trPr>
          <w:trHeight w:hRule="exact" w:val="255"/>
        </w:trPr>
        <w:tc>
          <w:tcPr>
            <w:tcW w:w="3272" w:type="pct"/>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jc w:val="center"/>
            </w:pPr>
            <w:r>
              <w:rPr>
                <w:b/>
                <w:bCs/>
              </w:rPr>
              <w:t>Ισολογισμοί</w:t>
            </w:r>
            <w:r>
              <w:rPr>
                <w:b/>
                <w:bCs/>
                <w:lang w:val="en-US"/>
              </w:rPr>
              <w:t xml:space="preserve"> 1.1.20X1</w:t>
            </w:r>
          </w:p>
        </w:tc>
        <w:tc>
          <w:tcPr>
            <w:tcW w:w="601" w:type="pct"/>
            <w:tcBorders>
              <w:top w:val="single" w:sz="12" w:space="0" w:color="auto"/>
              <w:left w:val="single" w:sz="12" w:space="0" w:color="auto"/>
              <w:bottom w:val="single" w:sz="12" w:space="0" w:color="auto"/>
              <w:right w:val="single" w:sz="12" w:space="0" w:color="auto"/>
            </w:tcBorders>
            <w:hideMark/>
          </w:tcPr>
          <w:p w:rsidR="00D2443A" w:rsidRDefault="00D2443A" w:rsidP="00B168D4">
            <w:pPr>
              <w:spacing w:before="100" w:beforeAutospacing="1" w:line="-255" w:lineRule="auto"/>
              <w:jc w:val="center"/>
            </w:pPr>
            <w:r>
              <w:rPr>
                <w:b/>
                <w:bCs/>
              </w:rPr>
              <w:t>«Μ»</w:t>
            </w:r>
          </w:p>
        </w:tc>
        <w:tc>
          <w:tcPr>
            <w:tcW w:w="601" w:type="pct"/>
            <w:tcBorders>
              <w:top w:val="single" w:sz="12" w:space="0" w:color="auto"/>
              <w:left w:val="single" w:sz="12" w:space="0" w:color="auto"/>
              <w:bottom w:val="single" w:sz="12" w:space="0" w:color="auto"/>
              <w:right w:val="single" w:sz="12" w:space="0" w:color="auto"/>
            </w:tcBorders>
            <w:hideMark/>
          </w:tcPr>
          <w:p w:rsidR="00D2443A" w:rsidRDefault="00D2443A" w:rsidP="00B168D4">
            <w:pPr>
              <w:spacing w:before="100" w:beforeAutospacing="1" w:line="-255" w:lineRule="auto"/>
              <w:jc w:val="center"/>
            </w:pPr>
            <w:r>
              <w:rPr>
                <w:b/>
                <w:bCs/>
              </w:rPr>
              <w:t>«Θ»</w:t>
            </w:r>
          </w:p>
        </w:tc>
        <w:tc>
          <w:tcPr>
            <w:tcW w:w="526" w:type="pct"/>
            <w:tcBorders>
              <w:top w:val="single" w:sz="12" w:space="0" w:color="auto"/>
              <w:left w:val="single" w:sz="12" w:space="0" w:color="auto"/>
              <w:bottom w:val="single" w:sz="12" w:space="0" w:color="auto"/>
              <w:right w:val="single" w:sz="12" w:space="0" w:color="auto"/>
            </w:tcBorders>
            <w:hideMark/>
          </w:tcPr>
          <w:p w:rsidR="00D2443A" w:rsidRDefault="00D2443A" w:rsidP="00B168D4">
            <w:pPr>
              <w:spacing w:before="100" w:beforeAutospacing="1" w:line="-255" w:lineRule="auto"/>
              <w:jc w:val="center"/>
            </w:pPr>
            <w:r>
              <w:rPr>
                <w:b/>
                <w:bCs/>
              </w:rPr>
              <w:t>«Σ»</w:t>
            </w:r>
          </w:p>
        </w:tc>
      </w:tr>
      <w:tr w:rsidR="00D2443A" w:rsidTr="00B168D4">
        <w:trPr>
          <w:trHeight w:hRule="exact" w:val="255"/>
        </w:trPr>
        <w:tc>
          <w:tcPr>
            <w:tcW w:w="3272" w:type="pct"/>
            <w:tcBorders>
              <w:top w:val="single" w:sz="12" w:space="0" w:color="auto"/>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Περιουσιακά στοιχεία</w:t>
            </w:r>
          </w:p>
        </w:tc>
        <w:tc>
          <w:tcPr>
            <w:tcW w:w="601"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55" w:lineRule="auto"/>
            </w:pPr>
            <w:r>
              <w:t> </w:t>
            </w:r>
          </w:p>
        </w:tc>
        <w:tc>
          <w:tcPr>
            <w:tcW w:w="601"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55" w:lineRule="auto"/>
            </w:pPr>
            <w:r>
              <w:t> </w:t>
            </w:r>
          </w:p>
        </w:tc>
        <w:tc>
          <w:tcPr>
            <w:tcW w:w="526"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55" w:lineRule="auto"/>
            </w:pPr>
            <w:r>
              <w:t> </w:t>
            </w:r>
          </w:p>
        </w:tc>
      </w:tr>
      <w:tr w:rsidR="00D2443A" w:rsidTr="00B168D4">
        <w:trPr>
          <w:trHeight w:hRule="exact" w:val="255"/>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 xml:space="preserve">Μη κυκλοφορούντα </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pPr>
            <w:r>
              <w:t> </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pPr>
            <w:r>
              <w:t> </w:t>
            </w:r>
          </w:p>
        </w:tc>
        <w:tc>
          <w:tcPr>
            <w:tcW w:w="52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pPr>
            <w:r>
              <w:t> </w:t>
            </w:r>
          </w:p>
        </w:tc>
      </w:tr>
      <w:tr w:rsidR="00D2443A" w:rsidTr="00B168D4">
        <w:trPr>
          <w:trHeight w:hRule="exact" w:val="227"/>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27" w:lineRule="atLeast"/>
            </w:pPr>
            <w:r>
              <w:t>Γήπεδα</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100.000</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30.000</w:t>
            </w:r>
          </w:p>
        </w:tc>
        <w:tc>
          <w:tcPr>
            <w:tcW w:w="526"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20.000</w:t>
            </w:r>
          </w:p>
        </w:tc>
      </w:tr>
      <w:tr w:rsidR="00D2443A" w:rsidTr="00B168D4">
        <w:trPr>
          <w:trHeight w:hRule="exact" w:val="227"/>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27" w:lineRule="atLeast"/>
            </w:pPr>
            <w:r>
              <w:t>Κτίσματα</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900.000</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170.000</w:t>
            </w:r>
          </w:p>
        </w:tc>
        <w:tc>
          <w:tcPr>
            <w:tcW w:w="526"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130.000</w:t>
            </w:r>
          </w:p>
        </w:tc>
      </w:tr>
      <w:tr w:rsidR="00D2443A" w:rsidTr="00B168D4">
        <w:trPr>
          <w:trHeight w:hRule="exact" w:val="227"/>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27" w:lineRule="atLeast"/>
            </w:pPr>
            <w:r>
              <w:t>Λοιπά ενσώματα στοιχεία</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1.000.000</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300.000</w:t>
            </w:r>
          </w:p>
        </w:tc>
        <w:tc>
          <w:tcPr>
            <w:tcW w:w="526"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150.000</w:t>
            </w:r>
          </w:p>
        </w:tc>
      </w:tr>
      <w:tr w:rsidR="00D2443A" w:rsidTr="00B168D4">
        <w:trPr>
          <w:trHeight w:hRule="exact" w:val="255"/>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Σύνολο μη κυκλοφορούντων</w:t>
            </w:r>
          </w:p>
        </w:tc>
        <w:tc>
          <w:tcPr>
            <w:tcW w:w="601" w:type="pct"/>
            <w:tcBorders>
              <w:top w:val="single" w:sz="8" w:space="0" w:color="auto"/>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rPr>
                <w:b/>
                <w:bCs/>
              </w:rPr>
              <w:t>2.000.000</w:t>
            </w:r>
          </w:p>
        </w:tc>
        <w:tc>
          <w:tcPr>
            <w:tcW w:w="601" w:type="pct"/>
            <w:tcBorders>
              <w:top w:val="single" w:sz="8" w:space="0" w:color="auto"/>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rPr>
                <w:b/>
                <w:bCs/>
              </w:rPr>
              <w:t>500.000</w:t>
            </w:r>
          </w:p>
        </w:tc>
        <w:tc>
          <w:tcPr>
            <w:tcW w:w="526" w:type="pct"/>
            <w:tcBorders>
              <w:top w:val="single" w:sz="8" w:space="0" w:color="auto"/>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rPr>
                <w:b/>
                <w:bCs/>
              </w:rPr>
              <w:t>300.000</w:t>
            </w:r>
          </w:p>
        </w:tc>
      </w:tr>
      <w:tr w:rsidR="00D2443A" w:rsidTr="00B168D4">
        <w:trPr>
          <w:trHeight w:hRule="exact" w:val="255"/>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 xml:space="preserve">Κυκλοφορούντα </w:t>
            </w:r>
          </w:p>
        </w:tc>
        <w:tc>
          <w:tcPr>
            <w:tcW w:w="601" w:type="pct"/>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601" w:type="pct"/>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526" w:type="pct"/>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r>
      <w:tr w:rsidR="00D2443A" w:rsidTr="00B168D4">
        <w:trPr>
          <w:trHeight w:hRule="exact" w:val="227"/>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27" w:lineRule="atLeast"/>
            </w:pPr>
            <w:r>
              <w:t>Εμπορεύματα</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800.000</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400.000</w:t>
            </w:r>
          </w:p>
        </w:tc>
        <w:tc>
          <w:tcPr>
            <w:tcW w:w="526"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200.000</w:t>
            </w:r>
          </w:p>
        </w:tc>
      </w:tr>
      <w:tr w:rsidR="00D2443A" w:rsidTr="00B168D4">
        <w:trPr>
          <w:trHeight w:hRule="exact" w:val="227"/>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27" w:lineRule="atLeast"/>
            </w:pPr>
            <w:r>
              <w:t>Εμπορικές απαιτήσεις</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500.000</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300.000</w:t>
            </w:r>
          </w:p>
        </w:tc>
        <w:tc>
          <w:tcPr>
            <w:tcW w:w="526"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100.000</w:t>
            </w:r>
          </w:p>
        </w:tc>
      </w:tr>
      <w:tr w:rsidR="00D2443A" w:rsidTr="00B168D4">
        <w:trPr>
          <w:trHeight w:hRule="exact" w:val="227"/>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27" w:lineRule="atLeast"/>
            </w:pPr>
            <w:r>
              <w:t>Ταμειακά διαθέσιμα και ισοδύναμα</w:t>
            </w:r>
          </w:p>
        </w:tc>
        <w:tc>
          <w:tcPr>
            <w:tcW w:w="601" w:type="pct"/>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227" w:lineRule="auto"/>
              <w:jc w:val="right"/>
            </w:pPr>
            <w:r>
              <w:t>2.000.000</w:t>
            </w:r>
          </w:p>
        </w:tc>
        <w:tc>
          <w:tcPr>
            <w:tcW w:w="601" w:type="pct"/>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227" w:lineRule="auto"/>
              <w:jc w:val="right"/>
            </w:pPr>
            <w:r>
              <w:t>300.000</w:t>
            </w:r>
          </w:p>
        </w:tc>
        <w:tc>
          <w:tcPr>
            <w:tcW w:w="526" w:type="pct"/>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227" w:lineRule="auto"/>
              <w:jc w:val="right"/>
            </w:pPr>
            <w:r>
              <w:t>200.000</w:t>
            </w:r>
          </w:p>
        </w:tc>
      </w:tr>
      <w:tr w:rsidR="00D2443A" w:rsidTr="00B168D4">
        <w:trPr>
          <w:trHeight w:hRule="exact" w:val="255"/>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Σύνολο κυκλοφορούντων</w:t>
            </w:r>
          </w:p>
        </w:tc>
        <w:tc>
          <w:tcPr>
            <w:tcW w:w="601" w:type="pct"/>
            <w:tcBorders>
              <w:top w:val="single" w:sz="8" w:space="0" w:color="auto"/>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rPr>
                <w:b/>
                <w:bCs/>
              </w:rPr>
              <w:t>3.300.000</w:t>
            </w:r>
          </w:p>
        </w:tc>
        <w:tc>
          <w:tcPr>
            <w:tcW w:w="601" w:type="pct"/>
            <w:tcBorders>
              <w:top w:val="single" w:sz="8" w:space="0" w:color="auto"/>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rPr>
                <w:b/>
                <w:bCs/>
              </w:rPr>
              <w:t>1.000.000</w:t>
            </w:r>
          </w:p>
        </w:tc>
        <w:tc>
          <w:tcPr>
            <w:tcW w:w="526" w:type="pct"/>
            <w:tcBorders>
              <w:top w:val="single" w:sz="8" w:space="0" w:color="auto"/>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rPr>
                <w:b/>
                <w:bCs/>
              </w:rPr>
              <w:t>500.000</w:t>
            </w:r>
          </w:p>
        </w:tc>
      </w:tr>
      <w:tr w:rsidR="00D2443A" w:rsidTr="00B168D4">
        <w:trPr>
          <w:trHeight w:hRule="exact" w:val="255"/>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Σύνολο ενεργητικού</w:t>
            </w:r>
          </w:p>
        </w:tc>
        <w:tc>
          <w:tcPr>
            <w:tcW w:w="601" w:type="pct"/>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255" w:lineRule="auto"/>
              <w:jc w:val="right"/>
            </w:pPr>
            <w:r>
              <w:rPr>
                <w:b/>
                <w:bCs/>
              </w:rPr>
              <w:t>5.300.000</w:t>
            </w:r>
          </w:p>
        </w:tc>
        <w:tc>
          <w:tcPr>
            <w:tcW w:w="601" w:type="pct"/>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255" w:lineRule="auto"/>
              <w:jc w:val="right"/>
            </w:pPr>
            <w:r>
              <w:rPr>
                <w:b/>
                <w:bCs/>
              </w:rPr>
              <w:t>1.500.000</w:t>
            </w:r>
          </w:p>
        </w:tc>
        <w:tc>
          <w:tcPr>
            <w:tcW w:w="526" w:type="pct"/>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255" w:lineRule="auto"/>
              <w:jc w:val="right"/>
            </w:pPr>
            <w:r>
              <w:rPr>
                <w:b/>
                <w:bCs/>
              </w:rPr>
              <w:t>800.000</w:t>
            </w:r>
          </w:p>
        </w:tc>
      </w:tr>
      <w:tr w:rsidR="00D2443A" w:rsidTr="00B168D4">
        <w:trPr>
          <w:trHeight w:hRule="exact" w:val="255"/>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Καθαρή θέση</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52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r>
      <w:tr w:rsidR="00D2443A" w:rsidTr="00B168D4">
        <w:trPr>
          <w:trHeight w:hRule="exact" w:val="227"/>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27" w:lineRule="atLeast"/>
            </w:pPr>
            <w:r>
              <w:t>Κεφάλαιο</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2.500.000</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800.000</w:t>
            </w:r>
          </w:p>
        </w:tc>
        <w:tc>
          <w:tcPr>
            <w:tcW w:w="526"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400.000</w:t>
            </w:r>
          </w:p>
        </w:tc>
      </w:tr>
      <w:tr w:rsidR="00D2443A" w:rsidTr="00B168D4">
        <w:trPr>
          <w:trHeight w:hRule="exact" w:val="227"/>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27" w:lineRule="atLeast"/>
            </w:pPr>
            <w:r>
              <w:t xml:space="preserve">Αποθεματικά </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800.000</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150.000</w:t>
            </w:r>
          </w:p>
        </w:tc>
        <w:tc>
          <w:tcPr>
            <w:tcW w:w="526"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80.000</w:t>
            </w:r>
          </w:p>
        </w:tc>
      </w:tr>
      <w:tr w:rsidR="00D2443A" w:rsidTr="00B168D4">
        <w:trPr>
          <w:trHeight w:hRule="exact" w:val="227"/>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27" w:lineRule="atLeast"/>
            </w:pPr>
            <w:r>
              <w:t>Αποτελέσματα εις νέο</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200.000</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50.000</w:t>
            </w:r>
          </w:p>
        </w:tc>
        <w:tc>
          <w:tcPr>
            <w:tcW w:w="526"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20.000</w:t>
            </w:r>
          </w:p>
        </w:tc>
      </w:tr>
      <w:tr w:rsidR="00D2443A" w:rsidTr="00B168D4">
        <w:trPr>
          <w:trHeight w:hRule="exact" w:val="255"/>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Σύνολο καθαρής θέσεως</w:t>
            </w:r>
          </w:p>
        </w:tc>
        <w:tc>
          <w:tcPr>
            <w:tcW w:w="601" w:type="pct"/>
            <w:tcBorders>
              <w:top w:val="single" w:sz="4" w:space="0" w:color="auto"/>
              <w:left w:val="single" w:sz="12" w:space="0" w:color="auto"/>
              <w:bottom w:val="single" w:sz="4" w:space="0" w:color="auto"/>
              <w:right w:val="single" w:sz="12" w:space="0" w:color="auto"/>
            </w:tcBorders>
            <w:hideMark/>
          </w:tcPr>
          <w:p w:rsidR="00D2443A" w:rsidRDefault="00D2443A" w:rsidP="00B168D4">
            <w:pPr>
              <w:spacing w:before="100" w:beforeAutospacing="1" w:line="-255" w:lineRule="auto"/>
              <w:jc w:val="right"/>
            </w:pPr>
            <w:r>
              <w:rPr>
                <w:b/>
                <w:bCs/>
              </w:rPr>
              <w:t>3.500.000</w:t>
            </w:r>
          </w:p>
        </w:tc>
        <w:tc>
          <w:tcPr>
            <w:tcW w:w="601" w:type="pct"/>
            <w:tcBorders>
              <w:top w:val="single" w:sz="4" w:space="0" w:color="auto"/>
              <w:left w:val="single" w:sz="12" w:space="0" w:color="auto"/>
              <w:bottom w:val="single" w:sz="4" w:space="0" w:color="auto"/>
              <w:right w:val="single" w:sz="12" w:space="0" w:color="auto"/>
            </w:tcBorders>
            <w:hideMark/>
          </w:tcPr>
          <w:p w:rsidR="00D2443A" w:rsidRDefault="00D2443A" w:rsidP="00B168D4">
            <w:pPr>
              <w:spacing w:before="100" w:beforeAutospacing="1" w:line="-255" w:lineRule="auto"/>
              <w:jc w:val="right"/>
            </w:pPr>
            <w:r>
              <w:rPr>
                <w:b/>
                <w:bCs/>
              </w:rPr>
              <w:t>1.000.000</w:t>
            </w:r>
          </w:p>
        </w:tc>
        <w:tc>
          <w:tcPr>
            <w:tcW w:w="526" w:type="pct"/>
            <w:tcBorders>
              <w:top w:val="single" w:sz="4" w:space="0" w:color="auto"/>
              <w:left w:val="single" w:sz="12" w:space="0" w:color="auto"/>
              <w:bottom w:val="single" w:sz="4" w:space="0" w:color="auto"/>
              <w:right w:val="single" w:sz="12" w:space="0" w:color="auto"/>
            </w:tcBorders>
            <w:hideMark/>
          </w:tcPr>
          <w:p w:rsidR="00D2443A" w:rsidRDefault="00D2443A" w:rsidP="00B168D4">
            <w:pPr>
              <w:spacing w:before="100" w:beforeAutospacing="1" w:line="-255" w:lineRule="auto"/>
              <w:jc w:val="right"/>
            </w:pPr>
            <w:r>
              <w:rPr>
                <w:b/>
                <w:bCs/>
              </w:rPr>
              <w:t>500.000</w:t>
            </w:r>
          </w:p>
        </w:tc>
      </w:tr>
      <w:tr w:rsidR="00D2443A" w:rsidTr="00B168D4">
        <w:trPr>
          <w:trHeight w:hRule="exact" w:val="255"/>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Υποχρεώσεις</w:t>
            </w:r>
          </w:p>
        </w:tc>
        <w:tc>
          <w:tcPr>
            <w:tcW w:w="601" w:type="pct"/>
            <w:tcBorders>
              <w:top w:val="single" w:sz="4"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601" w:type="pct"/>
            <w:tcBorders>
              <w:top w:val="single" w:sz="4"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526" w:type="pct"/>
            <w:tcBorders>
              <w:top w:val="single" w:sz="4"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r>
      <w:tr w:rsidR="00D2443A" w:rsidTr="00B168D4">
        <w:trPr>
          <w:trHeight w:hRule="exact" w:val="227"/>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27" w:lineRule="atLeast"/>
            </w:pPr>
            <w:r>
              <w:t>Τραπεζικά δάνεια</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1.000.000</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200.000</w:t>
            </w:r>
          </w:p>
        </w:tc>
        <w:tc>
          <w:tcPr>
            <w:tcW w:w="526"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150.000</w:t>
            </w:r>
          </w:p>
        </w:tc>
      </w:tr>
      <w:tr w:rsidR="00D2443A" w:rsidTr="00B168D4">
        <w:trPr>
          <w:trHeight w:hRule="exact" w:val="227"/>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27" w:lineRule="atLeast"/>
            </w:pPr>
            <w:r>
              <w:t>Εμπορικές υποχρεώσεις</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500.000</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200.000</w:t>
            </w:r>
          </w:p>
        </w:tc>
        <w:tc>
          <w:tcPr>
            <w:tcW w:w="526"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100.000</w:t>
            </w:r>
          </w:p>
        </w:tc>
      </w:tr>
      <w:tr w:rsidR="00D2443A" w:rsidTr="00B168D4">
        <w:trPr>
          <w:trHeight w:hRule="exact" w:val="227"/>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27" w:lineRule="atLeast"/>
            </w:pPr>
            <w:r>
              <w:t>Λοιπές υποχρεώσεις</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300.000</w:t>
            </w:r>
          </w:p>
        </w:tc>
        <w:tc>
          <w:tcPr>
            <w:tcW w:w="601"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100.000</w:t>
            </w:r>
          </w:p>
        </w:tc>
        <w:tc>
          <w:tcPr>
            <w:tcW w:w="526" w:type="pct"/>
            <w:tcBorders>
              <w:top w:val="nil"/>
              <w:left w:val="single" w:sz="12" w:space="0" w:color="auto"/>
              <w:bottom w:val="nil"/>
              <w:right w:val="single" w:sz="12" w:space="0" w:color="auto"/>
            </w:tcBorders>
            <w:hideMark/>
          </w:tcPr>
          <w:p w:rsidR="00D2443A" w:rsidRDefault="00D2443A" w:rsidP="00B168D4">
            <w:pPr>
              <w:spacing w:before="100" w:beforeAutospacing="1" w:line="-227" w:lineRule="auto"/>
              <w:jc w:val="right"/>
            </w:pPr>
            <w:r>
              <w:t>50.000</w:t>
            </w:r>
          </w:p>
        </w:tc>
      </w:tr>
      <w:tr w:rsidR="00D2443A" w:rsidTr="00B168D4">
        <w:trPr>
          <w:trHeight w:hRule="exact" w:val="255"/>
        </w:trPr>
        <w:tc>
          <w:tcPr>
            <w:tcW w:w="3272"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Σύνολο υποχρεώσεων</w:t>
            </w:r>
          </w:p>
        </w:tc>
        <w:tc>
          <w:tcPr>
            <w:tcW w:w="601" w:type="pct"/>
            <w:tcBorders>
              <w:top w:val="single" w:sz="4" w:space="0" w:color="auto"/>
              <w:left w:val="single" w:sz="12" w:space="0" w:color="auto"/>
              <w:bottom w:val="single" w:sz="4" w:space="0" w:color="2C638B"/>
              <w:right w:val="single" w:sz="12" w:space="0" w:color="auto"/>
            </w:tcBorders>
            <w:hideMark/>
          </w:tcPr>
          <w:p w:rsidR="00D2443A" w:rsidRDefault="00D2443A" w:rsidP="00B168D4">
            <w:pPr>
              <w:spacing w:before="100" w:beforeAutospacing="1" w:line="-255" w:lineRule="auto"/>
              <w:jc w:val="right"/>
            </w:pPr>
            <w:r>
              <w:rPr>
                <w:b/>
                <w:bCs/>
              </w:rPr>
              <w:t>1.800.000</w:t>
            </w:r>
          </w:p>
        </w:tc>
        <w:tc>
          <w:tcPr>
            <w:tcW w:w="601" w:type="pct"/>
            <w:tcBorders>
              <w:top w:val="single" w:sz="4" w:space="0" w:color="auto"/>
              <w:left w:val="single" w:sz="12" w:space="0" w:color="auto"/>
              <w:bottom w:val="single" w:sz="4" w:space="0" w:color="2C638B"/>
              <w:right w:val="single" w:sz="12" w:space="0" w:color="auto"/>
            </w:tcBorders>
            <w:hideMark/>
          </w:tcPr>
          <w:p w:rsidR="00D2443A" w:rsidRDefault="00D2443A" w:rsidP="00B168D4">
            <w:pPr>
              <w:spacing w:before="100" w:beforeAutospacing="1" w:line="-255" w:lineRule="auto"/>
              <w:jc w:val="right"/>
            </w:pPr>
            <w:r>
              <w:rPr>
                <w:b/>
                <w:bCs/>
              </w:rPr>
              <w:t>500.000</w:t>
            </w:r>
          </w:p>
        </w:tc>
        <w:tc>
          <w:tcPr>
            <w:tcW w:w="526" w:type="pct"/>
            <w:tcBorders>
              <w:top w:val="single" w:sz="4" w:space="0" w:color="auto"/>
              <w:left w:val="single" w:sz="12" w:space="0" w:color="auto"/>
              <w:bottom w:val="single" w:sz="4" w:space="0" w:color="2C638B"/>
              <w:right w:val="single" w:sz="12" w:space="0" w:color="auto"/>
            </w:tcBorders>
            <w:hideMark/>
          </w:tcPr>
          <w:p w:rsidR="00D2443A" w:rsidRDefault="00D2443A" w:rsidP="00B168D4">
            <w:pPr>
              <w:spacing w:before="100" w:beforeAutospacing="1" w:line="-255" w:lineRule="auto"/>
              <w:jc w:val="right"/>
            </w:pPr>
            <w:r>
              <w:rPr>
                <w:b/>
                <w:bCs/>
              </w:rPr>
              <w:t>300.000</w:t>
            </w:r>
          </w:p>
        </w:tc>
      </w:tr>
      <w:tr w:rsidR="00D2443A" w:rsidTr="00B168D4">
        <w:trPr>
          <w:trHeight w:hRule="exact" w:val="255"/>
        </w:trPr>
        <w:tc>
          <w:tcPr>
            <w:tcW w:w="3272" w:type="pct"/>
            <w:tcBorders>
              <w:top w:val="nil"/>
              <w:left w:val="single" w:sz="12" w:space="0" w:color="auto"/>
              <w:bottom w:val="single" w:sz="12" w:space="0" w:color="auto"/>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Σύνολο καθαρής θέσεως και υποχρεώσεων</w:t>
            </w:r>
          </w:p>
        </w:tc>
        <w:tc>
          <w:tcPr>
            <w:tcW w:w="601" w:type="pct"/>
            <w:tcBorders>
              <w:top w:val="single" w:sz="4" w:space="0" w:color="EFEFEF"/>
              <w:left w:val="single" w:sz="12" w:space="0" w:color="auto"/>
              <w:bottom w:val="double" w:sz="6" w:space="0" w:color="2C638B"/>
              <w:right w:val="single" w:sz="12" w:space="0" w:color="auto"/>
            </w:tcBorders>
            <w:hideMark/>
          </w:tcPr>
          <w:p w:rsidR="00D2443A" w:rsidRDefault="00D2443A" w:rsidP="00B168D4">
            <w:pPr>
              <w:spacing w:before="100" w:beforeAutospacing="1" w:line="-255" w:lineRule="auto"/>
              <w:jc w:val="right"/>
            </w:pPr>
            <w:r>
              <w:rPr>
                <w:b/>
                <w:bCs/>
              </w:rPr>
              <w:t>5.300.000</w:t>
            </w:r>
          </w:p>
        </w:tc>
        <w:tc>
          <w:tcPr>
            <w:tcW w:w="601" w:type="pct"/>
            <w:tcBorders>
              <w:top w:val="single" w:sz="4" w:space="0" w:color="EFEFEF"/>
              <w:left w:val="single" w:sz="12" w:space="0" w:color="auto"/>
              <w:bottom w:val="double" w:sz="6" w:space="0" w:color="2C638B"/>
              <w:right w:val="single" w:sz="12" w:space="0" w:color="auto"/>
            </w:tcBorders>
            <w:hideMark/>
          </w:tcPr>
          <w:p w:rsidR="00D2443A" w:rsidRDefault="00D2443A" w:rsidP="00B168D4">
            <w:pPr>
              <w:spacing w:before="100" w:beforeAutospacing="1" w:line="-255" w:lineRule="auto"/>
              <w:jc w:val="right"/>
            </w:pPr>
            <w:r>
              <w:rPr>
                <w:b/>
                <w:bCs/>
              </w:rPr>
              <w:t>1.500.000</w:t>
            </w:r>
          </w:p>
        </w:tc>
        <w:tc>
          <w:tcPr>
            <w:tcW w:w="526" w:type="pct"/>
            <w:tcBorders>
              <w:top w:val="single" w:sz="4" w:space="0" w:color="EFEFEF"/>
              <w:left w:val="single" w:sz="12" w:space="0" w:color="auto"/>
              <w:bottom w:val="double" w:sz="6" w:space="0" w:color="2C638B"/>
              <w:right w:val="single" w:sz="12" w:space="0" w:color="auto"/>
            </w:tcBorders>
            <w:hideMark/>
          </w:tcPr>
          <w:p w:rsidR="00D2443A" w:rsidRDefault="00D2443A" w:rsidP="00B168D4">
            <w:pPr>
              <w:spacing w:before="100" w:beforeAutospacing="1" w:line="-255" w:lineRule="auto"/>
              <w:jc w:val="right"/>
            </w:pPr>
            <w:r>
              <w:rPr>
                <w:b/>
                <w:bCs/>
              </w:rPr>
              <w:t>800.000</w:t>
            </w:r>
          </w:p>
        </w:tc>
      </w:tr>
    </w:tbl>
    <w:p w:rsidR="00D2443A" w:rsidRDefault="00D2443A" w:rsidP="00D2443A">
      <w:pPr>
        <w:rPr>
          <w:rFonts w:eastAsia="Times New Roman"/>
        </w:rPr>
      </w:pPr>
      <w:r>
        <w:rPr>
          <w:rFonts w:eastAsia="Times New Roman"/>
        </w:rPr>
        <w:br/>
        <w:t>Από την αποτίμηση των στοιχείων του ενεργητικού και των υποχρεώσεων των εταιρειών «Θ» και «Σ» στην εύλογη αξία τους προσδιορίστηκαν οι ακόλουθες διαφορές αποτιμήσεως:</w:t>
      </w:r>
      <w:r>
        <w:rPr>
          <w:rFonts w:eastAsia="Times New Roman"/>
        </w:rPr>
        <w:br/>
      </w:r>
    </w:p>
    <w:p w:rsidR="00D2443A" w:rsidRDefault="00D2443A" w:rsidP="00D2443A">
      <w:pPr>
        <w:shd w:val="clear" w:color="auto" w:fill="FFFFFF"/>
        <w:spacing w:line="360" w:lineRule="auto"/>
        <w:ind w:right="14"/>
      </w:pPr>
      <w:r>
        <w:t> </w:t>
      </w:r>
    </w:p>
    <w:tbl>
      <w:tblPr>
        <w:tblStyle w:val="TableNormal"/>
        <w:tblW w:w="0" w:type="auto"/>
        <w:tblInd w:w="0" w:type="dxa"/>
        <w:tblLook w:val="01E0" w:firstRow="1" w:lastRow="1" w:firstColumn="1" w:lastColumn="1" w:noHBand="0" w:noVBand="0"/>
      </w:tblPr>
      <w:tblGrid>
        <w:gridCol w:w="6357"/>
        <w:gridCol w:w="1141"/>
        <w:gridCol w:w="1024"/>
      </w:tblGrid>
      <w:tr w:rsidR="00D2443A" w:rsidTr="00B168D4">
        <w:trPr>
          <w:trHeight w:hRule="exact" w:val="255"/>
        </w:trPr>
        <w:tc>
          <w:tcPr>
            <w:tcW w:w="6357"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Διαφορές αποτιμήσεως</w:t>
            </w:r>
          </w:p>
        </w:tc>
        <w:tc>
          <w:tcPr>
            <w:tcW w:w="1141"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255" w:lineRule="auto"/>
              <w:jc w:val="center"/>
            </w:pPr>
            <w:r>
              <w:rPr>
                <w:b/>
                <w:bCs/>
              </w:rPr>
              <w:t>«Θ»</w:t>
            </w:r>
          </w:p>
        </w:tc>
        <w:tc>
          <w:tcPr>
            <w:tcW w:w="1024"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255" w:lineRule="auto"/>
              <w:jc w:val="center"/>
            </w:pPr>
            <w:r>
              <w:rPr>
                <w:b/>
                <w:bCs/>
              </w:rPr>
              <w:t>«Σ»</w:t>
            </w:r>
          </w:p>
        </w:tc>
      </w:tr>
      <w:tr w:rsidR="00D2443A" w:rsidTr="00B168D4">
        <w:trPr>
          <w:trHeight w:hRule="exact" w:val="255"/>
        </w:trPr>
        <w:tc>
          <w:tcPr>
            <w:tcW w:w="6357"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lastRenderedPageBreak/>
              <w:t>Γήπεδα</w:t>
            </w:r>
          </w:p>
        </w:tc>
        <w:tc>
          <w:tcPr>
            <w:tcW w:w="1141"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20.000</w:t>
            </w:r>
          </w:p>
        </w:tc>
        <w:tc>
          <w:tcPr>
            <w:tcW w:w="1024"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15.000</w:t>
            </w:r>
          </w:p>
        </w:tc>
      </w:tr>
      <w:tr w:rsidR="00D2443A" w:rsidTr="00B168D4">
        <w:trPr>
          <w:trHeight w:hRule="exact" w:val="255"/>
        </w:trPr>
        <w:tc>
          <w:tcPr>
            <w:tcW w:w="6357"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Κτίσματα</w:t>
            </w:r>
          </w:p>
        </w:tc>
        <w:tc>
          <w:tcPr>
            <w:tcW w:w="1141"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40.000</w:t>
            </w:r>
          </w:p>
        </w:tc>
        <w:tc>
          <w:tcPr>
            <w:tcW w:w="1024"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35.000</w:t>
            </w:r>
          </w:p>
        </w:tc>
      </w:tr>
      <w:tr w:rsidR="00D2443A" w:rsidTr="00B168D4">
        <w:trPr>
          <w:trHeight w:hRule="exact" w:val="255"/>
        </w:trPr>
        <w:tc>
          <w:tcPr>
            <w:tcW w:w="6357"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Λοιπά ενσώματα στοιχεία</w:t>
            </w:r>
          </w:p>
        </w:tc>
        <w:tc>
          <w:tcPr>
            <w:tcW w:w="1141"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140.000</w:t>
            </w:r>
          </w:p>
        </w:tc>
        <w:tc>
          <w:tcPr>
            <w:tcW w:w="1024"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100.000</w:t>
            </w:r>
          </w:p>
        </w:tc>
      </w:tr>
      <w:tr w:rsidR="00D2443A" w:rsidTr="00B168D4">
        <w:trPr>
          <w:trHeight w:hRule="exact" w:val="255"/>
        </w:trPr>
        <w:tc>
          <w:tcPr>
            <w:tcW w:w="6357"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Εμπορεύματα</w:t>
            </w:r>
          </w:p>
        </w:tc>
        <w:tc>
          <w:tcPr>
            <w:tcW w:w="1141"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-20.000</w:t>
            </w:r>
          </w:p>
        </w:tc>
        <w:tc>
          <w:tcPr>
            <w:tcW w:w="1024"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-10.000</w:t>
            </w:r>
          </w:p>
        </w:tc>
      </w:tr>
      <w:tr w:rsidR="00D2443A" w:rsidTr="00B168D4">
        <w:trPr>
          <w:trHeight w:hRule="exact" w:val="255"/>
        </w:trPr>
        <w:tc>
          <w:tcPr>
            <w:tcW w:w="6357"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Εμπορικές απαιτήσεις</w:t>
            </w:r>
          </w:p>
        </w:tc>
        <w:tc>
          <w:tcPr>
            <w:tcW w:w="1141"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-30.000</w:t>
            </w:r>
          </w:p>
        </w:tc>
        <w:tc>
          <w:tcPr>
            <w:tcW w:w="1024"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-20.000</w:t>
            </w:r>
          </w:p>
        </w:tc>
      </w:tr>
      <w:tr w:rsidR="00D2443A" w:rsidTr="00B168D4">
        <w:trPr>
          <w:trHeight w:hRule="exact" w:val="255"/>
        </w:trPr>
        <w:tc>
          <w:tcPr>
            <w:tcW w:w="6357"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Λοιπές υποχρεώσεις</w:t>
            </w:r>
          </w:p>
        </w:tc>
        <w:tc>
          <w:tcPr>
            <w:tcW w:w="1141" w:type="dxa"/>
            <w:tcBorders>
              <w:top w:val="nil"/>
              <w:left w:val="single" w:sz="12" w:space="0" w:color="auto"/>
              <w:bottom w:val="single" w:sz="4" w:space="0" w:color="auto"/>
              <w:right w:val="single" w:sz="12" w:space="0" w:color="auto"/>
            </w:tcBorders>
            <w:hideMark/>
          </w:tcPr>
          <w:p w:rsidR="00D2443A" w:rsidRDefault="00D2443A" w:rsidP="00B168D4">
            <w:pPr>
              <w:spacing w:before="100" w:beforeAutospacing="1" w:line="-255" w:lineRule="auto"/>
              <w:jc w:val="right"/>
            </w:pPr>
            <w:r>
              <w:t>-20.000</w:t>
            </w:r>
          </w:p>
        </w:tc>
        <w:tc>
          <w:tcPr>
            <w:tcW w:w="1024" w:type="dxa"/>
            <w:tcBorders>
              <w:top w:val="nil"/>
              <w:left w:val="single" w:sz="12" w:space="0" w:color="auto"/>
              <w:bottom w:val="single" w:sz="4" w:space="0" w:color="auto"/>
              <w:right w:val="single" w:sz="12" w:space="0" w:color="auto"/>
            </w:tcBorders>
            <w:hideMark/>
          </w:tcPr>
          <w:p w:rsidR="00D2443A" w:rsidRDefault="00D2443A" w:rsidP="00B168D4">
            <w:pPr>
              <w:spacing w:before="100" w:beforeAutospacing="1" w:line="-255" w:lineRule="auto"/>
              <w:jc w:val="right"/>
            </w:pPr>
            <w:r>
              <w:t>-10.000</w:t>
            </w:r>
          </w:p>
        </w:tc>
      </w:tr>
      <w:tr w:rsidR="00D2443A" w:rsidTr="00B168D4">
        <w:trPr>
          <w:trHeight w:hRule="exact" w:val="255"/>
        </w:trPr>
        <w:tc>
          <w:tcPr>
            <w:tcW w:w="6357"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b/>
                <w:bCs/>
              </w:rPr>
              <w:t>Σύνολο</w:t>
            </w:r>
          </w:p>
        </w:tc>
        <w:tc>
          <w:tcPr>
            <w:tcW w:w="1141" w:type="dxa"/>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rPr>
                <w:b/>
                <w:bCs/>
              </w:rPr>
              <w:t>130.000</w:t>
            </w:r>
          </w:p>
        </w:tc>
        <w:tc>
          <w:tcPr>
            <w:tcW w:w="1024" w:type="dxa"/>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rPr>
                <w:b/>
                <w:bCs/>
              </w:rPr>
              <w:t>110.000</w:t>
            </w:r>
          </w:p>
        </w:tc>
      </w:tr>
      <w:tr w:rsidR="00D2443A" w:rsidTr="00B168D4">
        <w:trPr>
          <w:trHeight w:hRule="exact" w:val="255"/>
        </w:trPr>
        <w:tc>
          <w:tcPr>
            <w:tcW w:w="6357"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Αναβαλλόμενες φορολογικές υποχρεώσεις (25%)</w:t>
            </w:r>
          </w:p>
        </w:tc>
        <w:tc>
          <w:tcPr>
            <w:tcW w:w="1141"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t>-32.500</w:t>
            </w:r>
          </w:p>
        </w:tc>
        <w:tc>
          <w:tcPr>
            <w:tcW w:w="1024"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t>-27.500</w:t>
            </w:r>
          </w:p>
        </w:tc>
      </w:tr>
      <w:tr w:rsidR="00D2443A" w:rsidTr="00B168D4">
        <w:trPr>
          <w:trHeight w:hRule="exact" w:val="255"/>
        </w:trPr>
        <w:tc>
          <w:tcPr>
            <w:tcW w:w="6357"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rPr>
                <w:b/>
                <w:bCs/>
              </w:rPr>
              <w:t> </w:t>
            </w:r>
          </w:p>
        </w:tc>
        <w:tc>
          <w:tcPr>
            <w:tcW w:w="1141"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255" w:lineRule="auto"/>
              <w:jc w:val="right"/>
            </w:pPr>
            <w:r>
              <w:rPr>
                <w:b/>
                <w:bCs/>
              </w:rPr>
              <w:t>97.500</w:t>
            </w:r>
          </w:p>
        </w:tc>
        <w:tc>
          <w:tcPr>
            <w:tcW w:w="1024"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255" w:lineRule="auto"/>
              <w:jc w:val="right"/>
            </w:pPr>
            <w:r>
              <w:rPr>
                <w:b/>
                <w:bCs/>
              </w:rPr>
              <w:t>82.500</w:t>
            </w:r>
          </w:p>
        </w:tc>
      </w:tr>
    </w:tbl>
    <w:p w:rsidR="00D2443A" w:rsidRDefault="00D2443A" w:rsidP="00D2443A">
      <w:pPr>
        <w:spacing w:before="100" w:beforeAutospacing="1" w:line="360" w:lineRule="auto"/>
      </w:pPr>
      <w:r>
        <w:rPr>
          <w:b/>
          <w:bCs/>
        </w:rPr>
        <w:t> </w:t>
      </w:r>
    </w:p>
    <w:p w:rsidR="00D2443A" w:rsidRDefault="00D2443A" w:rsidP="00D2443A">
      <w:pPr>
        <w:rPr>
          <w:rFonts w:eastAsia="Times New Roman"/>
        </w:rPr>
      </w:pPr>
      <w:r>
        <w:rPr>
          <w:rFonts w:eastAsia="Times New Roman"/>
        </w:rPr>
        <w:t>Ο ισολογισμός της εταιρείας «Μ» θα επηρεαστεί από την ακόλουθη λογιστική εγγραφή της αποκτήσεως των συμμετοχών:</w:t>
      </w:r>
      <w:r>
        <w:rPr>
          <w:rFonts w:eastAsia="Times New Roman"/>
        </w:rPr>
        <w:br/>
        <w:t>Λογιστική εγγραφή αποκτήσεως των συμμετοχών:</w:t>
      </w:r>
      <w:r>
        <w:rPr>
          <w:rFonts w:eastAsia="Times New Roman"/>
        </w:rPr>
        <w:br/>
      </w:r>
    </w:p>
    <w:p w:rsidR="00D2443A" w:rsidRDefault="00D2443A" w:rsidP="00D2443A">
      <w:pPr>
        <w:shd w:val="clear" w:color="auto" w:fill="FFFFFF"/>
        <w:spacing w:line="360" w:lineRule="auto"/>
        <w:ind w:right="14"/>
      </w:pPr>
      <w:r>
        <w:t> </w:t>
      </w:r>
    </w:p>
    <w:tbl>
      <w:tblPr>
        <w:tblStyle w:val="TableNormal"/>
        <w:tblW w:w="10009" w:type="dxa"/>
        <w:tblInd w:w="108" w:type="dxa"/>
        <w:tblBorders>
          <w:top w:val="single" w:sz="12" w:space="0" w:color="auto"/>
          <w:left w:val="single" w:sz="12" w:space="0" w:color="auto"/>
          <w:bottom w:val="single" w:sz="12" w:space="0" w:color="auto"/>
        </w:tblBorders>
        <w:tblLook w:val="01E0" w:firstRow="1" w:lastRow="1" w:firstColumn="1" w:lastColumn="1" w:noHBand="0" w:noVBand="0"/>
      </w:tblPr>
      <w:tblGrid>
        <w:gridCol w:w="529"/>
        <w:gridCol w:w="7101"/>
        <w:gridCol w:w="1203"/>
        <w:gridCol w:w="1176"/>
      </w:tblGrid>
      <w:tr w:rsidR="00D2443A" w:rsidTr="00B168D4">
        <w:trPr>
          <w:trHeight w:hRule="exact" w:val="255"/>
        </w:trPr>
        <w:tc>
          <w:tcPr>
            <w:tcW w:w="7755" w:type="dxa"/>
            <w:gridSpan w:val="2"/>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Λογιστική εγγραφή αποκτήσεως των συμμετοχών</w:t>
            </w:r>
          </w:p>
        </w:tc>
        <w:tc>
          <w:tcPr>
            <w:tcW w:w="1204"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255" w:lineRule="auto"/>
              <w:jc w:val="center"/>
            </w:pPr>
            <w:r>
              <w:rPr>
                <w:b/>
                <w:bCs/>
              </w:rPr>
              <w:t>Χρέωση</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255" w:lineRule="auto"/>
              <w:jc w:val="center"/>
            </w:pPr>
            <w:r>
              <w:rPr>
                <w:b/>
                <w:bCs/>
              </w:rPr>
              <w:t>Πίστωση</w:t>
            </w:r>
          </w:p>
        </w:tc>
      </w:tr>
      <w:tr w:rsidR="00D2443A" w:rsidTr="00B168D4">
        <w:trPr>
          <w:trHeight w:hRule="exact" w:val="255"/>
        </w:trPr>
        <w:tc>
          <w:tcPr>
            <w:tcW w:w="7755" w:type="dxa"/>
            <w:gridSpan w:val="2"/>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Συμμετοχές σε θυγατρικές επιχειρήσεις</w:t>
            </w:r>
          </w:p>
        </w:tc>
        <w:tc>
          <w:tcPr>
            <w:tcW w:w="1204"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t>1.000.000</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r>
      <w:tr w:rsidR="00D2443A" w:rsidTr="00B168D4">
        <w:trPr>
          <w:trHeight w:hRule="exact" w:val="255"/>
        </w:trPr>
        <w:tc>
          <w:tcPr>
            <w:tcW w:w="7755"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Συμμετοχές σε συγγενείς επιχειρήσεις</w:t>
            </w:r>
          </w:p>
        </w:tc>
        <w:tc>
          <w:tcPr>
            <w:tcW w:w="1204"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r>
      <w:tr w:rsidR="00D2443A" w:rsidTr="00B168D4">
        <w:trPr>
          <w:trHeight w:hRule="exact" w:val="255"/>
        </w:trPr>
        <w:tc>
          <w:tcPr>
            <w:tcW w:w="7755"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Κόστος κτήσεως</w:t>
            </w:r>
          </w:p>
        </w:tc>
        <w:tc>
          <w:tcPr>
            <w:tcW w:w="1204"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300.000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r>
      <w:tr w:rsidR="00D2443A" w:rsidTr="00B168D4">
        <w:trPr>
          <w:trHeight w:hRule="exact" w:val="255"/>
        </w:trPr>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221" w:type="dxa"/>
            <w:tcBorders>
              <w:top w:val="nil"/>
              <w:left w:val="nil"/>
              <w:bottom w:val="nil"/>
              <w:right w:val="single" w:sz="12" w:space="0" w:color="auto"/>
            </w:tcBorders>
            <w:hideMark/>
          </w:tcPr>
          <w:p w:rsidR="00D2443A" w:rsidRDefault="00D2443A" w:rsidP="00B168D4">
            <w:pPr>
              <w:spacing w:before="100" w:beforeAutospacing="1" w:line="-255" w:lineRule="auto"/>
            </w:pPr>
            <w:r>
              <w:t>Ταμειακά διαθέσιμα και ισοδύναμα</w:t>
            </w:r>
          </w:p>
        </w:tc>
        <w:tc>
          <w:tcPr>
            <w:tcW w:w="1204"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1300.000</w:t>
            </w:r>
          </w:p>
        </w:tc>
      </w:tr>
      <w:tr w:rsidR="00D2443A" w:rsidTr="00B168D4">
        <w:trPr>
          <w:trHeight w:hRule="exact" w:val="255"/>
        </w:trPr>
        <w:tc>
          <w:tcPr>
            <w:tcW w:w="534" w:type="dxa"/>
            <w:tcBorders>
              <w:top w:val="nil"/>
              <w:left w:val="single" w:sz="12" w:space="0" w:color="auto"/>
              <w:bottom w:val="single" w:sz="12" w:space="0" w:color="auto"/>
              <w:right w:val="nil"/>
            </w:tcBorders>
            <w:hideMark/>
          </w:tcPr>
          <w:p w:rsidR="00D2443A" w:rsidRDefault="00D2443A" w:rsidP="00B168D4">
            <w:pPr>
              <w:spacing w:before="100" w:beforeAutospacing="1" w:line="360" w:lineRule="auto"/>
            </w:pPr>
            <w:r>
              <w:t> </w:t>
            </w:r>
          </w:p>
        </w:tc>
        <w:tc>
          <w:tcPr>
            <w:tcW w:w="7221" w:type="dxa"/>
            <w:tcBorders>
              <w:top w:val="nil"/>
              <w:left w:val="nil"/>
              <w:bottom w:val="single" w:sz="12" w:space="0" w:color="auto"/>
              <w:right w:val="single" w:sz="12" w:space="0" w:color="auto"/>
            </w:tcBorders>
            <w:hideMark/>
          </w:tcPr>
          <w:p w:rsidR="00D2443A" w:rsidRDefault="00D2443A" w:rsidP="00B168D4">
            <w:pPr>
              <w:spacing w:before="100" w:beforeAutospacing="1" w:line="-255" w:lineRule="auto"/>
            </w:pPr>
            <w:r>
              <w:t> </w:t>
            </w:r>
          </w:p>
        </w:tc>
        <w:tc>
          <w:tcPr>
            <w:tcW w:w="1204"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255" w:lineRule="auto"/>
              <w:jc w:val="right"/>
            </w:pPr>
            <w:r>
              <w:rPr>
                <w:b/>
                <w:bCs/>
                <w:lang w:val="en-US"/>
              </w:rPr>
              <w:t>1.</w:t>
            </w:r>
            <w:r>
              <w:rPr>
                <w:b/>
                <w:bCs/>
              </w:rPr>
              <w:t>3</w:t>
            </w:r>
            <w:r>
              <w:rPr>
                <w:b/>
                <w:bCs/>
                <w:lang w:val="en-US"/>
              </w:rPr>
              <w:t>00</w:t>
            </w:r>
            <w:r>
              <w:rPr>
                <w:b/>
                <w:bCs/>
              </w:rPr>
              <w:t>.000</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255" w:lineRule="auto"/>
              <w:jc w:val="right"/>
            </w:pPr>
            <w:r>
              <w:rPr>
                <w:b/>
                <w:bCs/>
                <w:lang w:val="en-US"/>
              </w:rPr>
              <w:t>1.</w:t>
            </w:r>
            <w:r>
              <w:rPr>
                <w:b/>
                <w:bCs/>
              </w:rPr>
              <w:t>3</w:t>
            </w:r>
            <w:r>
              <w:rPr>
                <w:b/>
                <w:bCs/>
                <w:lang w:val="en-US"/>
              </w:rPr>
              <w:t>00</w:t>
            </w:r>
            <w:r>
              <w:rPr>
                <w:b/>
                <w:bCs/>
              </w:rPr>
              <w:t>.000</w:t>
            </w:r>
          </w:p>
        </w:tc>
      </w:tr>
    </w:tbl>
    <w:p w:rsidR="00D2443A" w:rsidRDefault="00D2443A" w:rsidP="00D2443A">
      <w:pPr>
        <w:spacing w:before="100" w:beforeAutospacing="1" w:line="360" w:lineRule="auto"/>
      </w:pPr>
      <w:r>
        <w:rPr>
          <w:b/>
          <w:bCs/>
        </w:rPr>
        <w:t> </w:t>
      </w:r>
    </w:p>
    <w:p w:rsidR="00D2443A" w:rsidRDefault="00D2443A" w:rsidP="00D2443A">
      <w:pPr>
        <w:rPr>
          <w:rFonts w:eastAsia="Times New Roman"/>
        </w:rPr>
      </w:pPr>
      <w:r>
        <w:rPr>
          <w:rFonts w:eastAsia="Times New Roman"/>
        </w:rPr>
        <w:t xml:space="preserve">Με βάση τα ανωτέρω δεδομένα και με την υπόθεση ότι ο συντελεστής φόρου εισοδήματος ανέρχεται σε 25%, ζητείται να καταρτιστεί ο ενοποιημένος ισολογισμός των εταιρειών «Μ», «Θ» και «Σ» κατά την ημερομηνία της αποκτήσεως (2.1.20Χ1), σύμφωνα, τόσο με τις διατάξεις του ν. </w:t>
      </w:r>
      <w:hyperlink r:id="rId7" w:tgtFrame="_blank" w:history="1">
        <w:r>
          <w:rPr>
            <w:rStyle w:val="-"/>
            <w:rFonts w:eastAsia="Times New Roman"/>
          </w:rPr>
          <w:t>4308/2014</w:t>
        </w:r>
      </w:hyperlink>
      <w:r>
        <w:rPr>
          <w:rFonts w:eastAsia="Times New Roman"/>
        </w:rPr>
        <w:t>, όσο και τις ρυθμίσεις των Δ.Π.Χ.Α.</w:t>
      </w:r>
      <w:r>
        <w:rPr>
          <w:rFonts w:eastAsia="Times New Roman"/>
        </w:rPr>
        <w:br/>
      </w:r>
      <w:r>
        <w:rPr>
          <w:rFonts w:eastAsia="Times New Roman"/>
        </w:rPr>
        <w:br/>
        <w:t xml:space="preserve">1) Απάντηση σύμφωνα με τις διατάξεις του ν. </w:t>
      </w:r>
      <w:hyperlink r:id="rId8" w:tgtFrame="_blank" w:history="1">
        <w:r>
          <w:rPr>
            <w:rStyle w:val="-"/>
            <w:rFonts w:eastAsia="Times New Roman"/>
          </w:rPr>
          <w:t>4308/2014</w:t>
        </w:r>
      </w:hyperlink>
      <w:r>
        <w:rPr>
          <w:rFonts w:eastAsia="Times New Roman"/>
        </w:rPr>
        <w:br/>
      </w:r>
    </w:p>
    <w:p w:rsidR="00D2443A" w:rsidRDefault="00D2443A" w:rsidP="00D2443A">
      <w:pPr>
        <w:shd w:val="clear" w:color="auto" w:fill="FFFFFF"/>
        <w:spacing w:line="360" w:lineRule="auto"/>
        <w:ind w:right="14"/>
      </w:pPr>
      <w:r>
        <w:rPr>
          <w:b/>
          <w:bCs/>
        </w:rPr>
        <w:t> </w:t>
      </w:r>
    </w:p>
    <w:p w:rsidR="00D2443A" w:rsidRDefault="00D2443A" w:rsidP="00D2443A">
      <w:pPr>
        <w:shd w:val="clear" w:color="auto" w:fill="FFFFFF"/>
        <w:spacing w:line="360" w:lineRule="auto"/>
        <w:ind w:right="14"/>
      </w:pPr>
      <w:r>
        <w:rPr>
          <w:b/>
          <w:bCs/>
        </w:rPr>
        <w:t xml:space="preserve">α) Υπολογισμοί </w:t>
      </w:r>
    </w:p>
    <w:tbl>
      <w:tblPr>
        <w:tblStyle w:val="TableNormal"/>
        <w:tblW w:w="100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3"/>
        <w:gridCol w:w="1176"/>
      </w:tblGrid>
      <w:tr w:rsidR="00D2443A" w:rsidTr="00B168D4">
        <w:tc>
          <w:tcPr>
            <w:tcW w:w="8959"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 </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«Θ»</w:t>
            </w:r>
          </w:p>
        </w:tc>
      </w:tr>
      <w:tr w:rsidR="00D2443A" w:rsidTr="00B168D4">
        <w:tc>
          <w:tcPr>
            <w:tcW w:w="8959"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Λογιστική αξία ιδίων κεφαλαίων</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1.000.000</w:t>
            </w:r>
          </w:p>
        </w:tc>
      </w:tr>
      <w:tr w:rsidR="00D2443A" w:rsidTr="00B168D4">
        <w:tc>
          <w:tcPr>
            <w:tcW w:w="89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Ποσοστό δικαιωμάτων μητρικής</w:t>
            </w:r>
          </w:p>
        </w:tc>
        <w:tc>
          <w:tcPr>
            <w:tcW w:w="105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rPr>
                <w:lang w:val="en-US"/>
              </w:rPr>
              <w:t xml:space="preserve">x </w:t>
            </w:r>
            <w:r>
              <w:t>7</w:t>
            </w:r>
            <w:r>
              <w:rPr>
                <w:lang w:val="en-US"/>
              </w:rPr>
              <w:t xml:space="preserve">0% </w:t>
            </w:r>
          </w:p>
        </w:tc>
      </w:tr>
      <w:tr w:rsidR="00D2443A" w:rsidTr="00B168D4">
        <w:tc>
          <w:tcPr>
            <w:tcW w:w="89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b/>
                <w:bCs/>
              </w:rPr>
              <w:t>Λογιστική αξία ιδίων κεφαλαίων που αναλογεί στη μητρική</w:t>
            </w:r>
          </w:p>
        </w:tc>
        <w:tc>
          <w:tcPr>
            <w:tcW w:w="1050" w:type="dxa"/>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rPr>
                <w:b/>
                <w:bCs/>
              </w:rPr>
              <w:t xml:space="preserve">700.000 </w:t>
            </w:r>
          </w:p>
        </w:tc>
      </w:tr>
      <w:tr w:rsidR="00D2443A" w:rsidTr="00B168D4">
        <w:tc>
          <w:tcPr>
            <w:tcW w:w="89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Κόστος αποκτήσεως συμμετοχής</w:t>
            </w:r>
          </w:p>
        </w:tc>
        <w:tc>
          <w:tcPr>
            <w:tcW w:w="105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t>1.000.000</w:t>
            </w:r>
          </w:p>
        </w:tc>
      </w:tr>
      <w:tr w:rsidR="00D2443A" w:rsidTr="00B168D4">
        <w:tc>
          <w:tcPr>
            <w:tcW w:w="8959"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rPr>
                <w:b/>
                <w:bCs/>
              </w:rPr>
              <w:t>Διαφορά συμψηφισμού θυγατρικής</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300.000</w:t>
            </w:r>
          </w:p>
        </w:tc>
      </w:tr>
    </w:tbl>
    <w:p w:rsidR="00D2443A" w:rsidRDefault="00D2443A" w:rsidP="00D2443A">
      <w:pPr>
        <w:spacing w:before="100" w:beforeAutospacing="1" w:line="360" w:lineRule="auto"/>
      </w:pPr>
      <w:r>
        <w:rPr>
          <w:b/>
          <w:bCs/>
        </w:rPr>
        <w:t> </w:t>
      </w:r>
    </w:p>
    <w:tbl>
      <w:tblPr>
        <w:tblStyle w:val="TableNormal"/>
        <w:tblW w:w="100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3"/>
        <w:gridCol w:w="1176"/>
      </w:tblGrid>
      <w:tr w:rsidR="00D2443A" w:rsidTr="00B168D4">
        <w:tc>
          <w:tcPr>
            <w:tcW w:w="8959"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 </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«Θ»</w:t>
            </w:r>
          </w:p>
        </w:tc>
      </w:tr>
      <w:tr w:rsidR="00D2443A" w:rsidTr="00B168D4">
        <w:tc>
          <w:tcPr>
            <w:tcW w:w="8959"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lastRenderedPageBreak/>
              <w:t>Λογιστική αξία ιδίων κεφαλαίων</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1.000.000</w:t>
            </w:r>
          </w:p>
        </w:tc>
      </w:tr>
      <w:tr w:rsidR="00D2443A" w:rsidTr="00B168D4">
        <w:tc>
          <w:tcPr>
            <w:tcW w:w="89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Ποσοστό δικαιωμάτων που δεν ασκούν έλεγχο</w:t>
            </w:r>
          </w:p>
        </w:tc>
        <w:tc>
          <w:tcPr>
            <w:tcW w:w="105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rPr>
                <w:lang w:val="en-US"/>
              </w:rPr>
              <w:t xml:space="preserve">x </w:t>
            </w:r>
            <w:r>
              <w:t>3</w:t>
            </w:r>
            <w:r>
              <w:rPr>
                <w:lang w:val="en-US"/>
              </w:rPr>
              <w:t xml:space="preserve">0% </w:t>
            </w:r>
          </w:p>
        </w:tc>
      </w:tr>
      <w:tr w:rsidR="00D2443A" w:rsidTr="00B168D4">
        <w:tc>
          <w:tcPr>
            <w:tcW w:w="8959"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rPr>
                <w:b/>
                <w:bCs/>
              </w:rPr>
              <w:t>Δικαιώματα που δεν ασκούν έλεγχο στη θυγατρική</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300.000</w:t>
            </w:r>
          </w:p>
        </w:tc>
      </w:tr>
    </w:tbl>
    <w:p w:rsidR="00D2443A" w:rsidRDefault="00D2443A" w:rsidP="00D2443A">
      <w:pPr>
        <w:spacing w:before="100" w:beforeAutospacing="1" w:line="360" w:lineRule="auto"/>
      </w:pPr>
      <w:r>
        <w:rPr>
          <w:b/>
          <w:bCs/>
        </w:rPr>
        <w:t> </w:t>
      </w:r>
    </w:p>
    <w:tbl>
      <w:tblPr>
        <w:tblStyle w:val="TableNormal"/>
        <w:tblW w:w="100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9"/>
        <w:gridCol w:w="1050"/>
      </w:tblGrid>
      <w:tr w:rsidR="00D2443A" w:rsidTr="00B168D4">
        <w:tc>
          <w:tcPr>
            <w:tcW w:w="8959"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 </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«Σ»</w:t>
            </w:r>
          </w:p>
        </w:tc>
      </w:tr>
      <w:tr w:rsidR="00D2443A" w:rsidTr="00B168D4">
        <w:tc>
          <w:tcPr>
            <w:tcW w:w="8959"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Λογιστική αξία ιδίων κεφαλαίων</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500.000</w:t>
            </w:r>
          </w:p>
        </w:tc>
      </w:tr>
      <w:tr w:rsidR="00D2443A" w:rsidTr="00B168D4">
        <w:tc>
          <w:tcPr>
            <w:tcW w:w="89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Διαφορές αποτιμήσεως</w:t>
            </w:r>
          </w:p>
        </w:tc>
        <w:tc>
          <w:tcPr>
            <w:tcW w:w="105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t>82.500</w:t>
            </w:r>
          </w:p>
        </w:tc>
      </w:tr>
      <w:tr w:rsidR="00D2443A" w:rsidTr="00B168D4">
        <w:tc>
          <w:tcPr>
            <w:tcW w:w="89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b/>
                <w:bCs/>
              </w:rPr>
              <w:t>Εύλογη αξία ιδίων κεφαλαίων</w:t>
            </w:r>
          </w:p>
        </w:tc>
        <w:tc>
          <w:tcPr>
            <w:tcW w:w="1050" w:type="dxa"/>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582.500</w:t>
            </w:r>
          </w:p>
        </w:tc>
      </w:tr>
      <w:tr w:rsidR="00D2443A" w:rsidTr="00B168D4">
        <w:tc>
          <w:tcPr>
            <w:tcW w:w="89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Ποσοστό δικαιωμάτων μητρικής</w:t>
            </w:r>
          </w:p>
        </w:tc>
        <w:tc>
          <w:tcPr>
            <w:tcW w:w="105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rPr>
                <w:lang w:val="en-US"/>
              </w:rPr>
              <w:t>x 30%</w:t>
            </w:r>
          </w:p>
        </w:tc>
      </w:tr>
      <w:tr w:rsidR="00D2443A" w:rsidTr="00B168D4">
        <w:tc>
          <w:tcPr>
            <w:tcW w:w="89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b/>
                <w:bCs/>
              </w:rPr>
              <w:t>Εύλογη αξία ιδίων κεφαλαίων που αναλογεί στη μητρική</w:t>
            </w:r>
          </w:p>
        </w:tc>
        <w:tc>
          <w:tcPr>
            <w:tcW w:w="1050" w:type="dxa"/>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rPr>
                <w:b/>
                <w:bCs/>
              </w:rPr>
              <w:t>174.750</w:t>
            </w:r>
          </w:p>
        </w:tc>
      </w:tr>
      <w:tr w:rsidR="00D2443A" w:rsidTr="00B168D4">
        <w:tc>
          <w:tcPr>
            <w:tcW w:w="89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Κόστος αποκτήσεως συμμετοχής</w:t>
            </w:r>
          </w:p>
        </w:tc>
        <w:tc>
          <w:tcPr>
            <w:tcW w:w="105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t>300.000</w:t>
            </w:r>
          </w:p>
        </w:tc>
      </w:tr>
      <w:tr w:rsidR="00D2443A" w:rsidTr="00B168D4">
        <w:tc>
          <w:tcPr>
            <w:tcW w:w="8959"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rPr>
                <w:b/>
                <w:bCs/>
              </w:rPr>
              <w:t>Υπεραξία συγγενούς</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125.250</w:t>
            </w:r>
          </w:p>
        </w:tc>
      </w:tr>
    </w:tbl>
    <w:p w:rsidR="00D2443A" w:rsidRDefault="00D2443A" w:rsidP="00D2443A">
      <w:pPr>
        <w:spacing w:before="100" w:beforeAutospacing="1" w:line="360" w:lineRule="auto"/>
      </w:pPr>
      <w:r>
        <w:rPr>
          <w:b/>
          <w:bCs/>
        </w:rPr>
        <w:t> </w:t>
      </w:r>
    </w:p>
    <w:p w:rsidR="00D2443A" w:rsidRDefault="00D2443A" w:rsidP="00D2443A">
      <w:pPr>
        <w:spacing w:before="100" w:beforeAutospacing="1" w:line="360" w:lineRule="auto"/>
      </w:pPr>
      <w:r>
        <w:rPr>
          <w:b/>
          <w:bCs/>
        </w:rPr>
        <w:t> </w:t>
      </w:r>
    </w:p>
    <w:p w:rsidR="00D2443A" w:rsidRDefault="00D2443A" w:rsidP="00D2443A">
      <w:pPr>
        <w:shd w:val="clear" w:color="auto" w:fill="FFFFFF"/>
        <w:spacing w:line="360" w:lineRule="auto"/>
        <w:ind w:right="14"/>
      </w:pPr>
      <w:r>
        <w:rPr>
          <w:b/>
          <w:bCs/>
        </w:rPr>
        <w:t>β) Λογιστικές εγγραφές ενοποιήσεως</w:t>
      </w:r>
    </w:p>
    <w:tbl>
      <w:tblPr>
        <w:tblStyle w:val="TableNormal"/>
        <w:tblW w:w="10009" w:type="dxa"/>
        <w:tblInd w:w="108" w:type="dxa"/>
        <w:tblBorders>
          <w:top w:val="single" w:sz="12" w:space="0" w:color="auto"/>
          <w:left w:val="single" w:sz="12" w:space="0" w:color="auto"/>
          <w:bottom w:val="single" w:sz="12" w:space="0" w:color="auto"/>
        </w:tblBorders>
        <w:tblLook w:val="01E0" w:firstRow="1" w:lastRow="1" w:firstColumn="1" w:lastColumn="1" w:noHBand="0" w:noVBand="0"/>
      </w:tblPr>
      <w:tblGrid>
        <w:gridCol w:w="523"/>
        <w:gridCol w:w="7134"/>
        <w:gridCol w:w="1176"/>
        <w:gridCol w:w="1176"/>
      </w:tblGrid>
      <w:tr w:rsidR="00D2443A" w:rsidTr="00B168D4">
        <w:tc>
          <w:tcPr>
            <w:tcW w:w="7909" w:type="dxa"/>
            <w:gridSpan w:val="2"/>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(1)</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Χρέωση</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Πίστωση</w:t>
            </w:r>
          </w:p>
        </w:tc>
      </w:tr>
      <w:tr w:rsidR="00D2443A" w:rsidTr="00B168D4">
        <w:tc>
          <w:tcPr>
            <w:tcW w:w="7909" w:type="dxa"/>
            <w:gridSpan w:val="2"/>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Κεφάλαιο (800.000 </w:t>
            </w:r>
            <w:r>
              <w:rPr>
                <w:lang w:val="en-US"/>
              </w:rPr>
              <w:t>x</w:t>
            </w:r>
            <w:r>
              <w:t xml:space="preserve"> 70% =)</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560.000</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909"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Αποθεματικά  (150.000 </w:t>
            </w:r>
            <w:r>
              <w:rPr>
                <w:lang w:val="en-US"/>
              </w:rPr>
              <w:t>x</w:t>
            </w:r>
            <w:r>
              <w:t xml:space="preserve"> 70%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105.000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909"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Αποτελέσματα εις νέο (50.000 </w:t>
            </w:r>
            <w:r>
              <w:rPr>
                <w:lang w:val="en-US"/>
              </w:rPr>
              <w:t>x</w:t>
            </w:r>
            <w:r>
              <w:t xml:space="preserve"> 70%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35.000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909"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Διαφορές συμψηφισμού</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300.000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375" w:type="dxa"/>
            <w:tcBorders>
              <w:top w:val="nil"/>
              <w:left w:val="nil"/>
              <w:bottom w:val="nil"/>
              <w:right w:val="single" w:sz="12" w:space="0" w:color="auto"/>
            </w:tcBorders>
            <w:hideMark/>
          </w:tcPr>
          <w:p w:rsidR="00D2443A" w:rsidRDefault="00D2443A" w:rsidP="00B168D4">
            <w:pPr>
              <w:spacing w:before="100" w:beforeAutospacing="1" w:line="360" w:lineRule="auto"/>
            </w:pPr>
            <w:r>
              <w:t>Συμμετοχές σε θυγατρικές επιχειρήσεις</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1.000.000</w:t>
            </w:r>
          </w:p>
        </w:tc>
      </w:tr>
      <w:tr w:rsidR="00D2443A" w:rsidTr="00B168D4">
        <w:tc>
          <w:tcPr>
            <w:tcW w:w="534" w:type="dxa"/>
            <w:tcBorders>
              <w:top w:val="nil"/>
              <w:left w:val="single" w:sz="12" w:space="0" w:color="auto"/>
              <w:bottom w:val="single" w:sz="12" w:space="0" w:color="auto"/>
              <w:right w:val="nil"/>
            </w:tcBorders>
            <w:hideMark/>
          </w:tcPr>
          <w:p w:rsidR="00D2443A" w:rsidRDefault="00D2443A" w:rsidP="00B168D4">
            <w:pPr>
              <w:spacing w:before="100" w:beforeAutospacing="1" w:line="360" w:lineRule="auto"/>
            </w:pPr>
            <w:r>
              <w:t> </w:t>
            </w:r>
          </w:p>
        </w:tc>
        <w:tc>
          <w:tcPr>
            <w:tcW w:w="7375" w:type="dxa"/>
            <w:tcBorders>
              <w:top w:val="nil"/>
              <w:left w:val="nil"/>
              <w:bottom w:val="single" w:sz="12" w:space="0" w:color="auto"/>
              <w:right w:val="single" w:sz="12" w:space="0" w:color="auto"/>
            </w:tcBorders>
            <w:hideMark/>
          </w:tcPr>
          <w:p w:rsidR="00D2443A" w:rsidRDefault="00D2443A" w:rsidP="00B168D4">
            <w:pPr>
              <w:spacing w:before="100" w:beforeAutospacing="1" w:line="360" w:lineRule="auto"/>
            </w:pPr>
            <w:r>
              <w:rPr>
                <w:b/>
                <w:bCs/>
              </w:rPr>
              <w:t>Συμψηφισμός συμμετοχής στη «Θ»</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lang w:val="en-US"/>
              </w:rPr>
              <w:t>1.000.000</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lang w:val="en-US"/>
              </w:rPr>
              <w:t>1.000.000</w:t>
            </w:r>
          </w:p>
        </w:tc>
      </w:tr>
    </w:tbl>
    <w:p w:rsidR="00D2443A" w:rsidRDefault="00D2443A" w:rsidP="00D2443A">
      <w:pPr>
        <w:spacing w:before="100" w:beforeAutospacing="1" w:line="360" w:lineRule="auto"/>
      </w:pPr>
      <w:r>
        <w:rPr>
          <w:b/>
          <w:bCs/>
        </w:rPr>
        <w:t> </w:t>
      </w:r>
    </w:p>
    <w:tbl>
      <w:tblPr>
        <w:tblStyle w:val="TableNormal"/>
        <w:tblW w:w="10009" w:type="dxa"/>
        <w:tblInd w:w="108" w:type="dxa"/>
        <w:tblBorders>
          <w:top w:val="single" w:sz="12" w:space="0" w:color="auto"/>
          <w:left w:val="single" w:sz="12" w:space="0" w:color="auto"/>
          <w:bottom w:val="single" w:sz="12" w:space="0" w:color="auto"/>
        </w:tblBorders>
        <w:tblLook w:val="01E0" w:firstRow="1" w:lastRow="1" w:firstColumn="1" w:lastColumn="1" w:noHBand="0" w:noVBand="0"/>
      </w:tblPr>
      <w:tblGrid>
        <w:gridCol w:w="529"/>
        <w:gridCol w:w="7256"/>
        <w:gridCol w:w="1063"/>
        <w:gridCol w:w="1161"/>
      </w:tblGrid>
      <w:tr w:rsidR="00D2443A" w:rsidTr="00B168D4">
        <w:tc>
          <w:tcPr>
            <w:tcW w:w="7909" w:type="dxa"/>
            <w:gridSpan w:val="2"/>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(2)</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Χρέωση</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Πίστωση</w:t>
            </w:r>
          </w:p>
        </w:tc>
      </w:tr>
      <w:tr w:rsidR="00D2443A" w:rsidTr="00B168D4">
        <w:tc>
          <w:tcPr>
            <w:tcW w:w="7909" w:type="dxa"/>
            <w:gridSpan w:val="2"/>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Γήπεδα (20.000 </w:t>
            </w:r>
            <w:r>
              <w:rPr>
                <w:lang w:val="en-US"/>
              </w:rPr>
              <w:t xml:space="preserve">x </w:t>
            </w:r>
            <w:r>
              <w:t>70% =)</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14.000</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909"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Κτίσματα (40.000 </w:t>
            </w:r>
            <w:r>
              <w:rPr>
                <w:lang w:val="en-US"/>
              </w:rPr>
              <w:t xml:space="preserve">x </w:t>
            </w:r>
            <w:r>
              <w:t>70%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28.000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909"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Λοιπά ενσώματα στοιχεία (140.000 </w:t>
            </w:r>
            <w:r>
              <w:rPr>
                <w:lang w:val="en-US"/>
              </w:rPr>
              <w:t xml:space="preserve">x </w:t>
            </w:r>
            <w:r>
              <w:t>70%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98.000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909"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Υπεραξία</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231.750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375" w:type="dxa"/>
            <w:tcBorders>
              <w:top w:val="nil"/>
              <w:left w:val="nil"/>
              <w:bottom w:val="nil"/>
              <w:right w:val="single" w:sz="12" w:space="0" w:color="auto"/>
            </w:tcBorders>
            <w:hideMark/>
          </w:tcPr>
          <w:p w:rsidR="00D2443A" w:rsidRDefault="00D2443A" w:rsidP="00B168D4">
            <w:pPr>
              <w:spacing w:before="100" w:beforeAutospacing="1" w:line="360" w:lineRule="auto"/>
            </w:pPr>
            <w:r>
              <w:t xml:space="preserve">Εμπορεύματα (20.000 </w:t>
            </w:r>
            <w:r>
              <w:rPr>
                <w:lang w:val="en-US"/>
              </w:rPr>
              <w:t xml:space="preserve">x </w:t>
            </w:r>
            <w:r>
              <w:t>70%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14.000</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375" w:type="dxa"/>
            <w:tcBorders>
              <w:top w:val="nil"/>
              <w:left w:val="nil"/>
              <w:bottom w:val="nil"/>
              <w:right w:val="single" w:sz="12" w:space="0" w:color="auto"/>
            </w:tcBorders>
            <w:hideMark/>
          </w:tcPr>
          <w:p w:rsidR="00D2443A" w:rsidRDefault="00D2443A" w:rsidP="00B168D4">
            <w:pPr>
              <w:spacing w:before="100" w:beforeAutospacing="1" w:line="360" w:lineRule="auto"/>
            </w:pPr>
            <w:r>
              <w:t xml:space="preserve">Εμπορικές απαιτήσεις (30.000 </w:t>
            </w:r>
            <w:r>
              <w:rPr>
                <w:lang w:val="en-US"/>
              </w:rPr>
              <w:t xml:space="preserve">x </w:t>
            </w:r>
            <w:r>
              <w:t>70%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21.000</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lastRenderedPageBreak/>
              <w:t> </w:t>
            </w:r>
          </w:p>
        </w:tc>
        <w:tc>
          <w:tcPr>
            <w:tcW w:w="7375" w:type="dxa"/>
            <w:tcBorders>
              <w:top w:val="nil"/>
              <w:left w:val="nil"/>
              <w:bottom w:val="nil"/>
              <w:right w:val="single" w:sz="12" w:space="0" w:color="auto"/>
            </w:tcBorders>
            <w:hideMark/>
          </w:tcPr>
          <w:p w:rsidR="00D2443A" w:rsidRDefault="00D2443A" w:rsidP="00B168D4">
            <w:pPr>
              <w:spacing w:before="100" w:beforeAutospacing="1" w:line="360" w:lineRule="auto"/>
            </w:pPr>
            <w:r>
              <w:t xml:space="preserve">Λοιπές υποχρεώσεις (20.000 </w:t>
            </w:r>
            <w:r>
              <w:rPr>
                <w:lang w:val="en-US"/>
              </w:rPr>
              <w:t xml:space="preserve">x </w:t>
            </w:r>
            <w:r>
              <w:t>70%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14.000</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375" w:type="dxa"/>
            <w:tcBorders>
              <w:top w:val="nil"/>
              <w:left w:val="nil"/>
              <w:bottom w:val="nil"/>
              <w:right w:val="single" w:sz="12" w:space="0" w:color="auto"/>
            </w:tcBorders>
            <w:hideMark/>
          </w:tcPr>
          <w:p w:rsidR="00D2443A" w:rsidRDefault="00D2443A" w:rsidP="00B168D4">
            <w:pPr>
              <w:spacing w:before="100" w:beforeAutospacing="1" w:line="360" w:lineRule="auto"/>
            </w:pPr>
            <w:r>
              <w:t xml:space="preserve">Αναβαλλόμενες φορολογικές υποχρεώσεις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22.750</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375" w:type="dxa"/>
            <w:tcBorders>
              <w:top w:val="nil"/>
              <w:left w:val="nil"/>
              <w:bottom w:val="nil"/>
              <w:right w:val="single" w:sz="12" w:space="0" w:color="auto"/>
            </w:tcBorders>
            <w:hideMark/>
          </w:tcPr>
          <w:p w:rsidR="00D2443A" w:rsidRDefault="00D2443A" w:rsidP="00B168D4">
            <w:pPr>
              <w:spacing w:before="100" w:beforeAutospacing="1" w:line="360" w:lineRule="auto"/>
            </w:pPr>
            <w:r>
              <w:t xml:space="preserve">Διαφορές συμψηφισμού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300.000</w:t>
            </w:r>
          </w:p>
        </w:tc>
      </w:tr>
      <w:tr w:rsidR="00D2443A" w:rsidTr="00B168D4">
        <w:tc>
          <w:tcPr>
            <w:tcW w:w="534" w:type="dxa"/>
            <w:tcBorders>
              <w:top w:val="nil"/>
              <w:left w:val="single" w:sz="12" w:space="0" w:color="auto"/>
              <w:bottom w:val="single" w:sz="12" w:space="0" w:color="auto"/>
              <w:right w:val="nil"/>
            </w:tcBorders>
            <w:hideMark/>
          </w:tcPr>
          <w:p w:rsidR="00D2443A" w:rsidRDefault="00D2443A" w:rsidP="00B168D4">
            <w:pPr>
              <w:spacing w:before="100" w:beforeAutospacing="1" w:line="360" w:lineRule="auto"/>
            </w:pPr>
            <w:r>
              <w:t> </w:t>
            </w:r>
          </w:p>
        </w:tc>
        <w:tc>
          <w:tcPr>
            <w:tcW w:w="7375" w:type="dxa"/>
            <w:tcBorders>
              <w:top w:val="nil"/>
              <w:left w:val="nil"/>
              <w:bottom w:val="single" w:sz="12" w:space="0" w:color="auto"/>
              <w:right w:val="single" w:sz="12" w:space="0" w:color="auto"/>
            </w:tcBorders>
            <w:hideMark/>
          </w:tcPr>
          <w:p w:rsidR="00D2443A" w:rsidRDefault="00D2443A" w:rsidP="00B168D4">
            <w:pPr>
              <w:spacing w:before="100" w:beforeAutospacing="1" w:line="360" w:lineRule="auto"/>
            </w:pPr>
            <w:r>
              <w:rPr>
                <w:b/>
                <w:bCs/>
              </w:rPr>
              <w:t>Διαφορές αποτιμήσεως «Θ»</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371.750</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371.750</w:t>
            </w:r>
          </w:p>
        </w:tc>
      </w:tr>
    </w:tbl>
    <w:p w:rsidR="00D2443A" w:rsidRDefault="00D2443A" w:rsidP="00D2443A">
      <w:pPr>
        <w:spacing w:before="100" w:beforeAutospacing="1" w:line="360" w:lineRule="auto"/>
      </w:pPr>
      <w:r>
        <w:rPr>
          <w:b/>
          <w:bCs/>
        </w:rPr>
        <w:t> </w:t>
      </w:r>
    </w:p>
    <w:p w:rsidR="00D2443A" w:rsidRDefault="00D2443A" w:rsidP="00D2443A">
      <w:pPr>
        <w:spacing w:before="100" w:beforeAutospacing="1" w:line="360" w:lineRule="auto"/>
      </w:pPr>
      <w:r>
        <w:rPr>
          <w:b/>
          <w:bCs/>
        </w:rPr>
        <w:t> </w:t>
      </w:r>
    </w:p>
    <w:tbl>
      <w:tblPr>
        <w:tblStyle w:val="TableNormal"/>
        <w:tblW w:w="10009" w:type="dxa"/>
        <w:tblInd w:w="108" w:type="dxa"/>
        <w:tblBorders>
          <w:top w:val="single" w:sz="12" w:space="0" w:color="auto"/>
          <w:left w:val="single" w:sz="12" w:space="0" w:color="auto"/>
          <w:bottom w:val="single" w:sz="12" w:space="0" w:color="auto"/>
        </w:tblBorders>
        <w:tblLook w:val="01E0" w:firstRow="1" w:lastRow="1" w:firstColumn="1" w:lastColumn="1" w:noHBand="0" w:noVBand="0"/>
      </w:tblPr>
      <w:tblGrid>
        <w:gridCol w:w="529"/>
        <w:gridCol w:w="7241"/>
        <w:gridCol w:w="1078"/>
        <w:gridCol w:w="1161"/>
      </w:tblGrid>
      <w:tr w:rsidR="00D2443A" w:rsidTr="00B168D4">
        <w:tc>
          <w:tcPr>
            <w:tcW w:w="7881" w:type="dxa"/>
            <w:gridSpan w:val="2"/>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(3)</w:t>
            </w:r>
          </w:p>
        </w:tc>
        <w:tc>
          <w:tcPr>
            <w:tcW w:w="1078"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Χρέωση</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Πίστωση</w:t>
            </w:r>
          </w:p>
        </w:tc>
      </w:tr>
      <w:tr w:rsidR="00D2443A" w:rsidTr="00B168D4">
        <w:tc>
          <w:tcPr>
            <w:tcW w:w="7881" w:type="dxa"/>
            <w:gridSpan w:val="2"/>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Κεφάλαιο</w:t>
            </w:r>
            <w:r>
              <w:rPr>
                <w:lang w:val="en-US"/>
              </w:rPr>
              <w:t xml:space="preserve"> </w:t>
            </w:r>
            <w:r>
              <w:t xml:space="preserve">(800.000 </w:t>
            </w:r>
            <w:r>
              <w:rPr>
                <w:lang w:val="en-US"/>
              </w:rPr>
              <w:t>x 3</w:t>
            </w:r>
            <w:r>
              <w:t>0% =)</w:t>
            </w:r>
          </w:p>
        </w:tc>
        <w:tc>
          <w:tcPr>
            <w:tcW w:w="1078"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rPr>
                <w:lang w:val="en-US"/>
              </w:rPr>
              <w:t>24</w:t>
            </w:r>
            <w:r>
              <w:t>0.000</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881"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Αποθεματικά  (150.000 </w:t>
            </w:r>
            <w:r>
              <w:rPr>
                <w:lang w:val="en-US"/>
              </w:rPr>
              <w:t xml:space="preserve">x </w:t>
            </w:r>
            <w:r>
              <w:t>30% =)</w:t>
            </w:r>
          </w:p>
        </w:tc>
        <w:tc>
          <w:tcPr>
            <w:tcW w:w="1078"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45.000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881"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Αποτελέσματα εις νέο (50.000 </w:t>
            </w:r>
            <w:r>
              <w:rPr>
                <w:lang w:val="en-US"/>
              </w:rPr>
              <w:t xml:space="preserve">x </w:t>
            </w:r>
            <w:r>
              <w:t>30% =)</w:t>
            </w:r>
          </w:p>
        </w:tc>
        <w:tc>
          <w:tcPr>
            <w:tcW w:w="1078"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15.000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347" w:type="dxa"/>
            <w:tcBorders>
              <w:top w:val="nil"/>
              <w:left w:val="nil"/>
              <w:bottom w:val="nil"/>
              <w:right w:val="single" w:sz="12" w:space="0" w:color="auto"/>
            </w:tcBorders>
            <w:hideMark/>
          </w:tcPr>
          <w:p w:rsidR="00D2443A" w:rsidRDefault="00D2443A" w:rsidP="00B168D4">
            <w:pPr>
              <w:spacing w:before="100" w:beforeAutospacing="1" w:line="360" w:lineRule="auto"/>
            </w:pPr>
            <w:r>
              <w:t>Δικαιώματα που δεν ασκούν έλεγχο</w:t>
            </w:r>
          </w:p>
        </w:tc>
        <w:tc>
          <w:tcPr>
            <w:tcW w:w="1078"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300.000</w:t>
            </w:r>
          </w:p>
        </w:tc>
      </w:tr>
      <w:tr w:rsidR="00D2443A" w:rsidTr="00B168D4">
        <w:tc>
          <w:tcPr>
            <w:tcW w:w="534" w:type="dxa"/>
            <w:tcBorders>
              <w:top w:val="nil"/>
              <w:left w:val="single" w:sz="12" w:space="0" w:color="auto"/>
              <w:bottom w:val="single" w:sz="12" w:space="0" w:color="auto"/>
              <w:right w:val="nil"/>
            </w:tcBorders>
            <w:hideMark/>
          </w:tcPr>
          <w:p w:rsidR="00D2443A" w:rsidRDefault="00D2443A" w:rsidP="00B168D4">
            <w:pPr>
              <w:spacing w:before="100" w:beforeAutospacing="1" w:line="360" w:lineRule="auto"/>
            </w:pPr>
            <w:r>
              <w:t> </w:t>
            </w:r>
          </w:p>
        </w:tc>
        <w:tc>
          <w:tcPr>
            <w:tcW w:w="7347" w:type="dxa"/>
            <w:tcBorders>
              <w:top w:val="nil"/>
              <w:left w:val="nil"/>
              <w:bottom w:val="single" w:sz="12" w:space="0" w:color="auto"/>
              <w:right w:val="single" w:sz="12" w:space="0" w:color="auto"/>
            </w:tcBorders>
            <w:hideMark/>
          </w:tcPr>
          <w:p w:rsidR="00D2443A" w:rsidRDefault="00D2443A" w:rsidP="00B168D4">
            <w:pPr>
              <w:spacing w:before="100" w:beforeAutospacing="1" w:line="360" w:lineRule="auto"/>
            </w:pPr>
            <w:r>
              <w:rPr>
                <w:b/>
                <w:bCs/>
              </w:rPr>
              <w:t>Δικαιώματα που δεν ασκούν έλεγχο στη «Θ»</w:t>
            </w:r>
          </w:p>
        </w:tc>
        <w:tc>
          <w:tcPr>
            <w:tcW w:w="1078"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300.000</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300.000</w:t>
            </w:r>
          </w:p>
        </w:tc>
      </w:tr>
    </w:tbl>
    <w:p w:rsidR="00D2443A" w:rsidRDefault="00D2443A" w:rsidP="00D2443A">
      <w:pPr>
        <w:spacing w:before="100" w:beforeAutospacing="1" w:line="360" w:lineRule="auto"/>
      </w:pPr>
      <w:r>
        <w:rPr>
          <w:b/>
          <w:bCs/>
        </w:rPr>
        <w:t> </w:t>
      </w:r>
    </w:p>
    <w:p w:rsidR="00D2443A" w:rsidRDefault="00D2443A" w:rsidP="00D2443A">
      <w:pPr>
        <w:spacing w:before="100" w:beforeAutospacing="1" w:line="360" w:lineRule="auto"/>
      </w:pPr>
      <w:r>
        <w:rPr>
          <w:b/>
          <w:bCs/>
        </w:rPr>
        <w:t> </w:t>
      </w:r>
    </w:p>
    <w:tbl>
      <w:tblPr>
        <w:tblStyle w:val="TableNormal"/>
        <w:tblW w:w="10009" w:type="dxa"/>
        <w:tblInd w:w="108" w:type="dxa"/>
        <w:tblBorders>
          <w:top w:val="single" w:sz="12" w:space="0" w:color="auto"/>
          <w:left w:val="single" w:sz="12" w:space="0" w:color="auto"/>
          <w:bottom w:val="single" w:sz="12" w:space="0" w:color="auto"/>
        </w:tblBorders>
        <w:tblLook w:val="01E0" w:firstRow="1" w:lastRow="1" w:firstColumn="1" w:lastColumn="1" w:noHBand="0" w:noVBand="0"/>
      </w:tblPr>
      <w:tblGrid>
        <w:gridCol w:w="529"/>
        <w:gridCol w:w="7241"/>
        <w:gridCol w:w="1078"/>
        <w:gridCol w:w="1161"/>
      </w:tblGrid>
      <w:tr w:rsidR="00D2443A" w:rsidTr="00B168D4">
        <w:tc>
          <w:tcPr>
            <w:tcW w:w="7881" w:type="dxa"/>
            <w:gridSpan w:val="2"/>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(4)</w:t>
            </w:r>
          </w:p>
        </w:tc>
        <w:tc>
          <w:tcPr>
            <w:tcW w:w="1078"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Χρέωση</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Πίστωση</w:t>
            </w:r>
          </w:p>
        </w:tc>
      </w:tr>
      <w:tr w:rsidR="00D2443A" w:rsidTr="00B168D4">
        <w:tc>
          <w:tcPr>
            <w:tcW w:w="7881" w:type="dxa"/>
            <w:gridSpan w:val="2"/>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 xml:space="preserve">Συμμετοχές σε συγγενείς επιχειρήσεις </w:t>
            </w:r>
          </w:p>
        </w:tc>
        <w:tc>
          <w:tcPr>
            <w:tcW w:w="1078"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 </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 </w:t>
            </w:r>
          </w:p>
        </w:tc>
      </w:tr>
      <w:tr w:rsidR="00D2443A" w:rsidTr="00B168D4">
        <w:tc>
          <w:tcPr>
            <w:tcW w:w="7881"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Εύλογη αξία</w:t>
            </w:r>
          </w:p>
        </w:tc>
        <w:tc>
          <w:tcPr>
            <w:tcW w:w="1078"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174.750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881"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Υπεραξία</w:t>
            </w:r>
          </w:p>
        </w:tc>
        <w:tc>
          <w:tcPr>
            <w:tcW w:w="1078"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125.250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347" w:type="dxa"/>
            <w:tcBorders>
              <w:top w:val="nil"/>
              <w:left w:val="nil"/>
              <w:bottom w:val="nil"/>
              <w:right w:val="single" w:sz="12" w:space="0" w:color="auto"/>
            </w:tcBorders>
            <w:hideMark/>
          </w:tcPr>
          <w:p w:rsidR="00D2443A" w:rsidRDefault="00D2443A" w:rsidP="00B168D4">
            <w:pPr>
              <w:spacing w:before="100" w:beforeAutospacing="1" w:line="360" w:lineRule="auto"/>
            </w:pPr>
            <w:r>
              <w:t xml:space="preserve">Συμμετοχές σε συγγενείς επιχειρήσεις </w:t>
            </w:r>
          </w:p>
        </w:tc>
        <w:tc>
          <w:tcPr>
            <w:tcW w:w="1078"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347" w:type="dxa"/>
            <w:tcBorders>
              <w:top w:val="nil"/>
              <w:left w:val="nil"/>
              <w:bottom w:val="nil"/>
              <w:right w:val="single" w:sz="12" w:space="0" w:color="auto"/>
            </w:tcBorders>
            <w:hideMark/>
          </w:tcPr>
          <w:p w:rsidR="00D2443A" w:rsidRDefault="00D2443A" w:rsidP="00B168D4">
            <w:pPr>
              <w:spacing w:before="100" w:beforeAutospacing="1" w:line="360" w:lineRule="auto"/>
            </w:pPr>
            <w:r>
              <w:t>- Κόστος κτήσεως</w:t>
            </w:r>
          </w:p>
        </w:tc>
        <w:tc>
          <w:tcPr>
            <w:tcW w:w="1078"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300.000</w:t>
            </w:r>
          </w:p>
        </w:tc>
      </w:tr>
      <w:tr w:rsidR="00D2443A" w:rsidTr="00B168D4">
        <w:tc>
          <w:tcPr>
            <w:tcW w:w="534" w:type="dxa"/>
            <w:tcBorders>
              <w:top w:val="nil"/>
              <w:left w:val="single" w:sz="12" w:space="0" w:color="auto"/>
              <w:bottom w:val="single" w:sz="12" w:space="0" w:color="auto"/>
              <w:right w:val="nil"/>
            </w:tcBorders>
            <w:hideMark/>
          </w:tcPr>
          <w:p w:rsidR="00D2443A" w:rsidRDefault="00D2443A" w:rsidP="00B168D4">
            <w:pPr>
              <w:spacing w:before="100" w:beforeAutospacing="1" w:line="360" w:lineRule="auto"/>
            </w:pPr>
            <w:r>
              <w:t> </w:t>
            </w:r>
          </w:p>
        </w:tc>
        <w:tc>
          <w:tcPr>
            <w:tcW w:w="7347" w:type="dxa"/>
            <w:tcBorders>
              <w:top w:val="nil"/>
              <w:left w:val="nil"/>
              <w:bottom w:val="single" w:sz="12" w:space="0" w:color="auto"/>
              <w:right w:val="single" w:sz="12" w:space="0" w:color="auto"/>
            </w:tcBorders>
            <w:hideMark/>
          </w:tcPr>
          <w:p w:rsidR="00D2443A" w:rsidRDefault="00D2443A" w:rsidP="00B168D4">
            <w:pPr>
              <w:spacing w:before="100" w:beforeAutospacing="1" w:line="360" w:lineRule="auto"/>
            </w:pPr>
            <w:r>
              <w:rPr>
                <w:b/>
                <w:bCs/>
              </w:rPr>
              <w:t>Ενσωμάτωση συγγενούς εταιρείας</w:t>
            </w:r>
            <w:r>
              <w:rPr>
                <w:b/>
                <w:bCs/>
                <w:lang w:val="en-US"/>
              </w:rPr>
              <w:t xml:space="preserve"> </w:t>
            </w:r>
            <w:r>
              <w:rPr>
                <w:b/>
                <w:bCs/>
              </w:rPr>
              <w:t xml:space="preserve"> «Σ»</w:t>
            </w:r>
          </w:p>
        </w:tc>
        <w:tc>
          <w:tcPr>
            <w:tcW w:w="1078"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300.000</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300.000</w:t>
            </w:r>
          </w:p>
        </w:tc>
      </w:tr>
    </w:tbl>
    <w:p w:rsidR="00D2443A" w:rsidRDefault="00D2443A" w:rsidP="00D2443A">
      <w:pPr>
        <w:spacing w:before="100" w:beforeAutospacing="1" w:line="360" w:lineRule="auto"/>
      </w:pPr>
      <w:r>
        <w:rPr>
          <w:b/>
          <w:bCs/>
        </w:rPr>
        <w:t> </w:t>
      </w:r>
    </w:p>
    <w:tbl>
      <w:tblPr>
        <w:tblStyle w:val="TableNormal"/>
        <w:tblW w:w="10009" w:type="dxa"/>
        <w:tblInd w:w="108" w:type="dxa"/>
        <w:tblBorders>
          <w:top w:val="single" w:sz="12" w:space="0" w:color="auto"/>
          <w:left w:val="single" w:sz="12" w:space="0" w:color="auto"/>
          <w:bottom w:val="single" w:sz="12" w:space="0" w:color="auto"/>
        </w:tblBorders>
        <w:tblLook w:val="01E0" w:firstRow="1" w:lastRow="1" w:firstColumn="1" w:lastColumn="1" w:noHBand="0" w:noVBand="0"/>
      </w:tblPr>
      <w:tblGrid>
        <w:gridCol w:w="6147"/>
        <w:gridCol w:w="912"/>
        <w:gridCol w:w="1176"/>
        <w:gridCol w:w="598"/>
        <w:gridCol w:w="1176"/>
      </w:tblGrid>
      <w:tr w:rsidR="00D2443A" w:rsidTr="00B168D4">
        <w:tc>
          <w:tcPr>
            <w:tcW w:w="6546"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Ανακεφαλαίωση λογιστικών εγγραφών ενοποιήσεως</w:t>
            </w:r>
          </w:p>
        </w:tc>
        <w:tc>
          <w:tcPr>
            <w:tcW w:w="761" w:type="dxa"/>
            <w:tcBorders>
              <w:top w:val="single" w:sz="12" w:space="0" w:color="auto"/>
              <w:left w:val="nil"/>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α/α</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Χρέωση</w:t>
            </w:r>
          </w:p>
        </w:tc>
        <w:tc>
          <w:tcPr>
            <w:tcW w:w="602"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α/α</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Πίστωση</w:t>
            </w:r>
          </w:p>
        </w:tc>
      </w:tr>
      <w:tr w:rsidR="00D2443A" w:rsidTr="00B168D4">
        <w:tc>
          <w:tcPr>
            <w:tcW w:w="6546"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Γήπεδα</w:t>
            </w:r>
          </w:p>
        </w:tc>
        <w:tc>
          <w:tcPr>
            <w:tcW w:w="761" w:type="dxa"/>
            <w:tcBorders>
              <w:top w:val="single" w:sz="12" w:space="0" w:color="auto"/>
              <w:left w:val="nil"/>
              <w:bottom w:val="nil"/>
              <w:right w:val="single" w:sz="12" w:space="0" w:color="auto"/>
            </w:tcBorders>
            <w:hideMark/>
          </w:tcPr>
          <w:p w:rsidR="00D2443A" w:rsidRDefault="00D2443A" w:rsidP="00B168D4">
            <w:pPr>
              <w:spacing w:before="100" w:beforeAutospacing="1" w:line="360" w:lineRule="auto"/>
              <w:jc w:val="center"/>
            </w:pPr>
            <w:r>
              <w:t>(2)</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14.000</w:t>
            </w:r>
          </w:p>
        </w:tc>
        <w:tc>
          <w:tcPr>
            <w:tcW w:w="602"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Κτίσματα</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(2)</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28.000</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Λοιπά ενσώματα στοιχεία</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(2)</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98.000</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Υπεραξία</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(2)</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231.750</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Διαφορές συμψηφισμού </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(1)</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300.000</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300.000</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Συμμετοχές σε θυγατρικές επιχειρήσεις</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1.000.000</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lastRenderedPageBreak/>
              <w:t>Συμμετοχές σε συγγενείς επιχειρήσεις</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Κόστος κτήσεως</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(4)</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300.000</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Εύλογη αξία</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(4)</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174.750</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Υπεραξία</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(4)</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125.250</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Εμπορεύματα</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14.000</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Εμπορικές απαιτήσεις</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21.000</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Κεφάλαιο</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(1)+(3)</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800.000</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Αποθεματικά</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(1)+(3)</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150.000</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Αποτελέσματα εις νέο</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(1)+(3)</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50.000</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Δικαιώματα που δεν ασκούν έλεγχο</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300.000</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Αναβαλλόμενες φορολογικές υποχρεώσεις </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22.750</w:t>
            </w:r>
          </w:p>
        </w:tc>
      </w:tr>
      <w:tr w:rsidR="00D2443A" w:rsidTr="00B168D4">
        <w:tc>
          <w:tcPr>
            <w:tcW w:w="654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Λοιπές υποχρεώσεις</w:t>
            </w:r>
          </w:p>
        </w:tc>
        <w:tc>
          <w:tcPr>
            <w:tcW w:w="761"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w:t>
            </w:r>
          </w:p>
        </w:tc>
        <w:tc>
          <w:tcPr>
            <w:tcW w:w="105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t> </w:t>
            </w:r>
          </w:p>
        </w:tc>
        <w:tc>
          <w:tcPr>
            <w:tcW w:w="60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w:t>
            </w:r>
          </w:p>
        </w:tc>
        <w:tc>
          <w:tcPr>
            <w:tcW w:w="105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t>14.000</w:t>
            </w:r>
          </w:p>
        </w:tc>
      </w:tr>
      <w:tr w:rsidR="00D2443A" w:rsidTr="00B168D4">
        <w:tc>
          <w:tcPr>
            <w:tcW w:w="6546"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rPr>
                <w:b/>
                <w:bCs/>
              </w:rPr>
              <w:t>Σύνολο</w:t>
            </w:r>
          </w:p>
        </w:tc>
        <w:tc>
          <w:tcPr>
            <w:tcW w:w="761"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t> </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1.971.750</w:t>
            </w:r>
          </w:p>
        </w:tc>
        <w:tc>
          <w:tcPr>
            <w:tcW w:w="602"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1.971.750</w:t>
            </w:r>
          </w:p>
        </w:tc>
      </w:tr>
    </w:tbl>
    <w:p w:rsidR="00D2443A" w:rsidRDefault="00D2443A" w:rsidP="00D2443A">
      <w:pPr>
        <w:spacing w:before="100" w:beforeAutospacing="1" w:line="360" w:lineRule="auto"/>
      </w:pPr>
      <w:r>
        <w:rPr>
          <w:b/>
          <w:bCs/>
        </w:rPr>
        <w:t> </w:t>
      </w:r>
    </w:p>
    <w:p w:rsidR="00D2443A" w:rsidRDefault="00D2443A" w:rsidP="00D2443A">
      <w:pPr>
        <w:shd w:val="clear" w:color="auto" w:fill="FFFFFF"/>
        <w:spacing w:line="360" w:lineRule="auto"/>
        <w:ind w:right="14"/>
      </w:pPr>
      <w:r>
        <w:rPr>
          <w:b/>
          <w:bCs/>
        </w:rPr>
        <w:t>γ) Κατάρτιση ενοποιημένου ισολογισμού</w:t>
      </w:r>
    </w:p>
    <w:p w:rsidR="00D2443A" w:rsidRDefault="00D2443A" w:rsidP="00D2443A">
      <w:pPr>
        <w:shd w:val="clear" w:color="auto" w:fill="FFFFFF"/>
        <w:spacing w:line="360" w:lineRule="auto"/>
        <w:ind w:right="14"/>
      </w:pPr>
      <w:r>
        <w:rPr>
          <w:b/>
          <w:bCs/>
        </w:rPr>
        <w:t> </w:t>
      </w:r>
    </w:p>
    <w:tbl>
      <w:tblPr>
        <w:tblStyle w:val="TableNormal"/>
        <w:tblW w:w="4900" w:type="pct"/>
        <w:tblInd w:w="0" w:type="dxa"/>
        <w:tblLook w:val="04A0" w:firstRow="1" w:lastRow="0" w:firstColumn="1" w:lastColumn="0" w:noHBand="0" w:noVBand="1"/>
      </w:tblPr>
      <w:tblGrid>
        <w:gridCol w:w="1622"/>
        <w:gridCol w:w="1067"/>
        <w:gridCol w:w="1067"/>
        <w:gridCol w:w="1067"/>
        <w:gridCol w:w="1067"/>
        <w:gridCol w:w="1067"/>
        <w:gridCol w:w="1472"/>
      </w:tblGrid>
      <w:tr w:rsidR="00D2443A" w:rsidTr="00B168D4">
        <w:trPr>
          <w:trHeight w:val="284"/>
        </w:trPr>
        <w:tc>
          <w:tcPr>
            <w:tcW w:w="1554" w:type="pct"/>
            <w:vMerge w:val="restart"/>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360" w:lineRule="auto"/>
            </w:pPr>
            <w:r>
              <w:rPr>
                <w:b/>
                <w:bCs/>
              </w:rPr>
              <w:t>Ενοποιημένος ισολογισμός</w:t>
            </w:r>
            <w:r>
              <w:rPr>
                <w:b/>
                <w:bCs/>
                <w:lang w:val="en-US"/>
              </w:rPr>
              <w:t xml:space="preserve"> 1.1.20X1</w:t>
            </w:r>
          </w:p>
        </w:tc>
        <w:tc>
          <w:tcPr>
            <w:tcW w:w="523" w:type="pct"/>
            <w:vMerge w:val="restart"/>
            <w:tcBorders>
              <w:top w:val="single" w:sz="12" w:space="0" w:color="auto"/>
              <w:left w:val="single" w:sz="12" w:space="0" w:color="auto"/>
              <w:bottom w:val="single" w:sz="12" w:space="0" w:color="auto"/>
              <w:right w:val="single" w:sz="12" w:space="0" w:color="auto"/>
            </w:tcBorders>
            <w:vAlign w:val="bottom"/>
            <w:hideMark/>
          </w:tcPr>
          <w:p w:rsidR="00D2443A" w:rsidRDefault="00D2443A" w:rsidP="00B168D4">
            <w:pPr>
              <w:spacing w:before="100" w:beforeAutospacing="1" w:line="360" w:lineRule="auto"/>
            </w:pPr>
            <w:r>
              <w:rPr>
                <w:b/>
                <w:bCs/>
              </w:rPr>
              <w:t>«Μ»</w:t>
            </w:r>
          </w:p>
        </w:tc>
        <w:tc>
          <w:tcPr>
            <w:tcW w:w="567" w:type="pct"/>
            <w:vMerge w:val="restart"/>
            <w:tcBorders>
              <w:top w:val="single" w:sz="12" w:space="0" w:color="auto"/>
              <w:left w:val="single" w:sz="12" w:space="0" w:color="auto"/>
              <w:bottom w:val="single" w:sz="12" w:space="0" w:color="auto"/>
              <w:right w:val="single" w:sz="12" w:space="0" w:color="auto"/>
            </w:tcBorders>
            <w:vAlign w:val="bottom"/>
            <w:hideMark/>
          </w:tcPr>
          <w:p w:rsidR="00D2443A" w:rsidRDefault="00D2443A" w:rsidP="00B168D4">
            <w:pPr>
              <w:spacing w:before="100" w:beforeAutospacing="1" w:line="360" w:lineRule="auto"/>
            </w:pPr>
            <w:r>
              <w:rPr>
                <w:b/>
                <w:bCs/>
              </w:rPr>
              <w:t>«Θ»</w:t>
            </w:r>
          </w:p>
        </w:tc>
        <w:tc>
          <w:tcPr>
            <w:tcW w:w="575" w:type="pct"/>
            <w:vMerge w:val="restart"/>
            <w:tcBorders>
              <w:top w:val="single" w:sz="12" w:space="0" w:color="auto"/>
              <w:left w:val="single" w:sz="12" w:space="0" w:color="auto"/>
              <w:bottom w:val="single" w:sz="12" w:space="0" w:color="auto"/>
              <w:right w:val="single" w:sz="12" w:space="0" w:color="auto"/>
            </w:tcBorders>
            <w:vAlign w:val="bottom"/>
            <w:hideMark/>
          </w:tcPr>
          <w:p w:rsidR="00D2443A" w:rsidRDefault="00D2443A" w:rsidP="00B168D4">
            <w:pPr>
              <w:spacing w:before="100" w:beforeAutospacing="1" w:line="360" w:lineRule="auto"/>
            </w:pPr>
            <w:r>
              <w:rPr>
                <w:b/>
                <w:bCs/>
              </w:rPr>
              <w:t>Σύνολο</w:t>
            </w:r>
          </w:p>
        </w:tc>
        <w:tc>
          <w:tcPr>
            <w:tcW w:w="1073" w:type="pct"/>
            <w:gridSpan w:val="2"/>
            <w:tcBorders>
              <w:top w:val="single" w:sz="12" w:space="0" w:color="auto"/>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rPr>
                <w:b/>
                <w:bCs/>
              </w:rPr>
              <w:t>Εγγραφές ενοποιήσεως</w:t>
            </w:r>
          </w:p>
        </w:tc>
        <w:tc>
          <w:tcPr>
            <w:tcW w:w="708" w:type="pct"/>
            <w:vMerge w:val="restart"/>
            <w:tcBorders>
              <w:top w:val="single" w:sz="12" w:space="0" w:color="auto"/>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rPr>
                <w:b/>
                <w:bCs/>
              </w:rPr>
              <w:t>Ενοποιημένος ισολογισμός</w:t>
            </w:r>
          </w:p>
        </w:tc>
      </w:tr>
      <w:tr w:rsidR="00D2443A" w:rsidTr="00B168D4">
        <w:trPr>
          <w:trHeight w:hRule="exact" w:val="284"/>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D2443A" w:rsidRDefault="00D2443A" w:rsidP="00B168D4">
            <w:pPr>
              <w:rPr>
                <w:lang w:eastAsia="en-US"/>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2443A" w:rsidRDefault="00D2443A" w:rsidP="00B168D4">
            <w:pPr>
              <w:rPr>
                <w:lang w:eastAsia="en-US"/>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2443A" w:rsidRDefault="00D2443A" w:rsidP="00B168D4">
            <w:pPr>
              <w:rPr>
                <w:lang w:eastAsia="en-US"/>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2443A" w:rsidRDefault="00D2443A" w:rsidP="00B168D4">
            <w:pPr>
              <w:rPr>
                <w:lang w:eastAsia="en-US"/>
              </w:rPr>
            </w:pPr>
          </w:p>
        </w:tc>
        <w:tc>
          <w:tcPr>
            <w:tcW w:w="554" w:type="pct"/>
            <w:tcBorders>
              <w:top w:val="single" w:sz="12" w:space="0" w:color="auto"/>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rPr>
                <w:b/>
                <w:bCs/>
              </w:rPr>
              <w:t>Χ</w:t>
            </w:r>
          </w:p>
        </w:tc>
        <w:tc>
          <w:tcPr>
            <w:tcW w:w="519" w:type="pct"/>
            <w:tcBorders>
              <w:top w:val="single" w:sz="12" w:space="0" w:color="auto"/>
              <w:left w:val="single" w:sz="12" w:space="0" w:color="auto"/>
              <w:bottom w:val="single" w:sz="12" w:space="0" w:color="auto"/>
              <w:right w:val="single" w:sz="12" w:space="0" w:color="auto"/>
            </w:tcBorders>
            <w:hideMark/>
          </w:tcPr>
          <w:p w:rsidR="00D2443A" w:rsidRDefault="00D2443A" w:rsidP="00B168D4">
            <w:pPr>
              <w:spacing w:before="100" w:beforeAutospacing="1" w:line="-284" w:lineRule="auto"/>
            </w:pPr>
            <w:r>
              <w:rPr>
                <w:b/>
                <w:bCs/>
              </w:rPr>
              <w:t>Π</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2443A" w:rsidRDefault="00D2443A" w:rsidP="00B168D4">
            <w:pPr>
              <w:rPr>
                <w:lang w:eastAsia="en-US"/>
              </w:rPr>
            </w:pPr>
          </w:p>
        </w:tc>
      </w:tr>
      <w:tr w:rsidR="00D2443A" w:rsidTr="00B168D4">
        <w:trPr>
          <w:trHeight w:val="20"/>
        </w:trPr>
        <w:tc>
          <w:tcPr>
            <w:tcW w:w="1554" w:type="pct"/>
            <w:tcBorders>
              <w:top w:val="single" w:sz="12" w:space="0" w:color="auto"/>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rPr>
                <w:b/>
                <w:bCs/>
              </w:rPr>
              <w:t>Περιουσιακά στοιχεία</w:t>
            </w:r>
          </w:p>
        </w:tc>
        <w:tc>
          <w:tcPr>
            <w:tcW w:w="523"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0" w:lineRule="atLeast"/>
              <w:jc w:val="right"/>
            </w:pPr>
            <w:r>
              <w:t> </w:t>
            </w:r>
          </w:p>
        </w:tc>
        <w:tc>
          <w:tcPr>
            <w:tcW w:w="567"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0" w:lineRule="atLeast"/>
              <w:jc w:val="right"/>
            </w:pPr>
            <w:r>
              <w:t> </w:t>
            </w:r>
          </w:p>
        </w:tc>
        <w:tc>
          <w:tcPr>
            <w:tcW w:w="575"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0" w:lineRule="atLeast"/>
              <w:jc w:val="right"/>
            </w:pPr>
            <w:r>
              <w:t> </w:t>
            </w:r>
          </w:p>
        </w:tc>
        <w:tc>
          <w:tcPr>
            <w:tcW w:w="554"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0" w:lineRule="atLeast"/>
              <w:jc w:val="right"/>
            </w:pPr>
            <w:r>
              <w:t> </w:t>
            </w:r>
          </w:p>
        </w:tc>
        <w:tc>
          <w:tcPr>
            <w:tcW w:w="519"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0" w:lineRule="atLeast"/>
              <w:jc w:val="right"/>
            </w:pPr>
            <w:r>
              <w:t> </w:t>
            </w:r>
          </w:p>
        </w:tc>
        <w:tc>
          <w:tcPr>
            <w:tcW w:w="708"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0" w:lineRule="atLeast"/>
              <w:jc w:val="right"/>
            </w:pPr>
            <w:r>
              <w:t> </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rPr>
                <w:b/>
                <w:bCs/>
              </w:rPr>
              <w:t xml:space="preserve">Μη κυκλοφορούντα </w:t>
            </w:r>
          </w:p>
        </w:tc>
        <w:tc>
          <w:tcPr>
            <w:tcW w:w="523" w:type="pct"/>
            <w:tcBorders>
              <w:top w:val="nil"/>
              <w:left w:val="single" w:sz="12" w:space="0" w:color="auto"/>
              <w:bottom w:val="nil"/>
              <w:right w:val="single" w:sz="12" w:space="0" w:color="auto"/>
            </w:tcBorders>
            <w:hideMark/>
          </w:tcPr>
          <w:p w:rsidR="00D2443A" w:rsidRDefault="00D2443A" w:rsidP="00B168D4">
            <w:pPr>
              <w:spacing w:before="100" w:beforeAutospacing="1" w:line="20" w:lineRule="atLeast"/>
              <w:jc w:val="right"/>
            </w:pPr>
            <w:r>
              <w:t> </w:t>
            </w:r>
          </w:p>
        </w:tc>
        <w:tc>
          <w:tcPr>
            <w:tcW w:w="567" w:type="pct"/>
            <w:tcBorders>
              <w:top w:val="nil"/>
              <w:left w:val="single" w:sz="12" w:space="0" w:color="auto"/>
              <w:bottom w:val="nil"/>
              <w:right w:val="single" w:sz="12" w:space="0" w:color="auto"/>
            </w:tcBorders>
            <w:hideMark/>
          </w:tcPr>
          <w:p w:rsidR="00D2443A" w:rsidRDefault="00D2443A" w:rsidP="00B168D4">
            <w:pPr>
              <w:spacing w:before="100" w:beforeAutospacing="1" w:line="20" w:lineRule="atLeast"/>
              <w:jc w:val="right"/>
            </w:pPr>
            <w:r>
              <w:t> </w:t>
            </w:r>
          </w:p>
        </w:tc>
        <w:tc>
          <w:tcPr>
            <w:tcW w:w="575" w:type="pct"/>
            <w:tcBorders>
              <w:top w:val="nil"/>
              <w:left w:val="single" w:sz="12" w:space="0" w:color="auto"/>
              <w:bottom w:val="nil"/>
              <w:right w:val="single" w:sz="12" w:space="0" w:color="auto"/>
            </w:tcBorders>
            <w:hideMark/>
          </w:tcPr>
          <w:p w:rsidR="00D2443A" w:rsidRDefault="00D2443A" w:rsidP="00B168D4">
            <w:pPr>
              <w:spacing w:before="100" w:beforeAutospacing="1" w:line="20" w:lineRule="atLeast"/>
              <w:jc w:val="right"/>
            </w:pPr>
            <w:r>
              <w:t> </w:t>
            </w:r>
          </w:p>
        </w:tc>
        <w:tc>
          <w:tcPr>
            <w:tcW w:w="554" w:type="pct"/>
            <w:tcBorders>
              <w:top w:val="nil"/>
              <w:left w:val="single" w:sz="12" w:space="0" w:color="auto"/>
              <w:bottom w:val="nil"/>
              <w:right w:val="single" w:sz="12" w:space="0" w:color="auto"/>
            </w:tcBorders>
            <w:hideMark/>
          </w:tcPr>
          <w:p w:rsidR="00D2443A" w:rsidRDefault="00D2443A" w:rsidP="00B168D4">
            <w:pPr>
              <w:spacing w:before="100" w:beforeAutospacing="1" w:line="20" w:lineRule="atLeast"/>
              <w:jc w:val="right"/>
            </w:pPr>
            <w:r>
              <w:t> </w:t>
            </w:r>
          </w:p>
        </w:tc>
        <w:tc>
          <w:tcPr>
            <w:tcW w:w="519" w:type="pct"/>
            <w:tcBorders>
              <w:top w:val="nil"/>
              <w:left w:val="single" w:sz="12" w:space="0" w:color="auto"/>
              <w:bottom w:val="nil"/>
              <w:right w:val="single" w:sz="12" w:space="0" w:color="auto"/>
            </w:tcBorders>
            <w:hideMark/>
          </w:tcPr>
          <w:p w:rsidR="00D2443A" w:rsidRDefault="00D2443A" w:rsidP="00B168D4">
            <w:pPr>
              <w:spacing w:before="100" w:beforeAutospacing="1" w:line="20" w:lineRule="atLeast"/>
              <w:jc w:val="right"/>
            </w:pPr>
            <w:r>
              <w:t> </w:t>
            </w:r>
          </w:p>
        </w:tc>
        <w:tc>
          <w:tcPr>
            <w:tcW w:w="708" w:type="pct"/>
            <w:tcBorders>
              <w:top w:val="nil"/>
              <w:left w:val="single" w:sz="12" w:space="0" w:color="auto"/>
              <w:bottom w:val="nil"/>
              <w:right w:val="single" w:sz="12" w:space="0" w:color="auto"/>
            </w:tcBorders>
            <w:hideMark/>
          </w:tcPr>
          <w:p w:rsidR="00D2443A" w:rsidRDefault="00D2443A" w:rsidP="00B168D4">
            <w:pPr>
              <w:spacing w:before="100" w:beforeAutospacing="1" w:line="20" w:lineRule="atLeast"/>
              <w:jc w:val="right"/>
            </w:pPr>
            <w:r>
              <w:t> </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t>Γήπεδα</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100.000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130.000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14.000</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144.000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t>Κτίσματα</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900.000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170.000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1.070.000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28.000</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1.098.000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t>Λοιπά ενσώματα στοιχεία</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1.000.000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1.300.000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98.000</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1.398.000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line="20" w:lineRule="atLeast"/>
              <w:ind w:right="-108"/>
            </w:pPr>
            <w:r>
              <w:t>Υπεραξία</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231.750</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231.750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line="20" w:lineRule="atLeast"/>
              <w:ind w:right="-108"/>
            </w:pPr>
            <w:r>
              <w:t>Διαφορές συμψηφισμού</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300.000</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300.000</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line="20" w:lineRule="atLeast"/>
              <w:ind w:right="-108"/>
            </w:pPr>
            <w:r>
              <w:t xml:space="preserve">Συμμετοχές σε θυγατρικές </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1.000.000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1.000.000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1.000.000</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line="20" w:lineRule="atLeast"/>
              <w:ind w:right="-108"/>
            </w:pPr>
            <w:r>
              <w:t>Συμμετοχές σε συγγενείς</w:t>
            </w:r>
          </w:p>
        </w:tc>
        <w:tc>
          <w:tcPr>
            <w:tcW w:w="523" w:type="pct"/>
            <w:tcBorders>
              <w:top w:val="nil"/>
              <w:left w:val="single" w:sz="12" w:space="0" w:color="auto"/>
              <w:bottom w:val="nil"/>
              <w:right w:val="single" w:sz="12" w:space="0" w:color="auto"/>
            </w:tcBorders>
            <w:vAlign w:val="bottom"/>
            <w:hideMark/>
          </w:tcPr>
          <w:p w:rsidR="00D2443A" w:rsidRDefault="00D2443A" w:rsidP="00B168D4">
            <w:pPr>
              <w:rPr>
                <w:rFonts w:eastAsia="Times New Roman"/>
                <w:sz w:val="2"/>
                <w:szCs w:val="22"/>
              </w:rPr>
            </w:pP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line="20" w:lineRule="atLeast"/>
              <w:ind w:right="-108"/>
            </w:pPr>
            <w:r>
              <w:t xml:space="preserve">- Κόστος </w:t>
            </w:r>
            <w:r>
              <w:lastRenderedPageBreak/>
              <w:t>κτήσεως</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lastRenderedPageBreak/>
              <w:t>300.000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300.000</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line="20" w:lineRule="atLeast"/>
              <w:ind w:right="-108"/>
            </w:pPr>
            <w:r>
              <w:lastRenderedPageBreak/>
              <w:t>- Εύλογη αξία</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174.750</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174.750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line="20" w:lineRule="atLeast"/>
              <w:ind w:right="-108"/>
            </w:pPr>
            <w:r>
              <w:t>- Υπεραξία</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125.250</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125.250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rPr>
                <w:b/>
                <w:bCs/>
              </w:rPr>
              <w:t xml:space="preserve">Σύνολο μη κυκλοφορούντων </w:t>
            </w:r>
          </w:p>
        </w:tc>
        <w:tc>
          <w:tcPr>
            <w:tcW w:w="523"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3.300.000</w:t>
            </w:r>
          </w:p>
        </w:tc>
        <w:tc>
          <w:tcPr>
            <w:tcW w:w="567"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500.000</w:t>
            </w:r>
          </w:p>
        </w:tc>
        <w:tc>
          <w:tcPr>
            <w:tcW w:w="575"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3.800.000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708"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3.171.750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rPr>
                <w:b/>
                <w:bCs/>
              </w:rPr>
              <w:t xml:space="preserve">Κυκλοφορούντα </w:t>
            </w:r>
          </w:p>
        </w:tc>
        <w:tc>
          <w:tcPr>
            <w:tcW w:w="523" w:type="pct"/>
            <w:tcBorders>
              <w:top w:val="single" w:sz="8"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67" w:type="pct"/>
            <w:tcBorders>
              <w:top w:val="single" w:sz="8"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5" w:type="pct"/>
            <w:tcBorders>
              <w:top w:val="single" w:sz="8"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single" w:sz="8"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t>Εμπορεύματα</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800.000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400.000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1.200.000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14.000</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1.186.000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t>Εμπορικές απαιτήσεις</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500.000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800.000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21.000</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779.000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t>Ταμειακά διαθέσιμα και ισοδύναμα</w:t>
            </w:r>
          </w:p>
        </w:tc>
        <w:tc>
          <w:tcPr>
            <w:tcW w:w="523" w:type="pct"/>
            <w:tcBorders>
              <w:top w:val="nil"/>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t>700.000</w:t>
            </w:r>
          </w:p>
        </w:tc>
        <w:tc>
          <w:tcPr>
            <w:tcW w:w="567" w:type="pct"/>
            <w:tcBorders>
              <w:top w:val="nil"/>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t>300.000</w:t>
            </w:r>
          </w:p>
        </w:tc>
        <w:tc>
          <w:tcPr>
            <w:tcW w:w="575" w:type="pct"/>
            <w:tcBorders>
              <w:top w:val="nil"/>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t>1.000.000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nil"/>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t>1.000.000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rPr>
                <w:b/>
                <w:bCs/>
              </w:rPr>
              <w:t xml:space="preserve">Σύνολο κυκλοφορούντων </w:t>
            </w:r>
          </w:p>
        </w:tc>
        <w:tc>
          <w:tcPr>
            <w:tcW w:w="523"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2.000.000</w:t>
            </w:r>
          </w:p>
        </w:tc>
        <w:tc>
          <w:tcPr>
            <w:tcW w:w="567"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1.000.000</w:t>
            </w:r>
          </w:p>
        </w:tc>
        <w:tc>
          <w:tcPr>
            <w:tcW w:w="575"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3.000.000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708"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2.965.000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rPr>
                <w:b/>
                <w:bCs/>
              </w:rPr>
              <w:t>Σύνολο ενεργητικού</w:t>
            </w:r>
          </w:p>
        </w:tc>
        <w:tc>
          <w:tcPr>
            <w:tcW w:w="523" w:type="pct"/>
            <w:tcBorders>
              <w:top w:val="single" w:sz="8" w:space="0" w:color="auto"/>
              <w:left w:val="single" w:sz="12" w:space="0" w:color="auto"/>
              <w:bottom w:val="doub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5.300.000</w:t>
            </w:r>
          </w:p>
        </w:tc>
        <w:tc>
          <w:tcPr>
            <w:tcW w:w="567" w:type="pct"/>
            <w:tcBorders>
              <w:top w:val="single" w:sz="8" w:space="0" w:color="auto"/>
              <w:left w:val="single" w:sz="12" w:space="0" w:color="auto"/>
              <w:bottom w:val="doub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1.500.000</w:t>
            </w:r>
          </w:p>
        </w:tc>
        <w:tc>
          <w:tcPr>
            <w:tcW w:w="575" w:type="pct"/>
            <w:tcBorders>
              <w:top w:val="single" w:sz="8" w:space="0" w:color="auto"/>
              <w:left w:val="single" w:sz="12" w:space="0" w:color="auto"/>
              <w:bottom w:val="doub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6.800.000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708" w:type="pct"/>
            <w:tcBorders>
              <w:top w:val="single" w:sz="8" w:space="0" w:color="auto"/>
              <w:left w:val="single" w:sz="12" w:space="0" w:color="auto"/>
              <w:bottom w:val="doub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6.136.750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rPr>
                <w:b/>
                <w:bCs/>
              </w:rPr>
              <w:t>Καθαρή θέση</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t>Κεφάλαιο</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2.500.000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800.000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3.300.000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800.000</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2.500.000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t xml:space="preserve">Αποθεματικά </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800.000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150.000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950.000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150.000</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800.000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t>Αποτελέσματα εις νέο</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200.000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50.000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250.000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50.000</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200.000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t>Δικαιώματα που δεν ασκούν έλεγχο</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300.000</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rPr>
                <w:b/>
                <w:bCs/>
              </w:rPr>
              <w:t>Σύνολο καθαρής θέσεως</w:t>
            </w:r>
          </w:p>
        </w:tc>
        <w:tc>
          <w:tcPr>
            <w:tcW w:w="523" w:type="pct"/>
            <w:tcBorders>
              <w:top w:val="single" w:sz="4" w:space="0" w:color="auto"/>
              <w:left w:val="single" w:sz="12" w:space="0" w:color="auto"/>
              <w:bottom w:val="sing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3.500.000</w:t>
            </w:r>
          </w:p>
        </w:tc>
        <w:tc>
          <w:tcPr>
            <w:tcW w:w="567" w:type="pct"/>
            <w:tcBorders>
              <w:top w:val="single" w:sz="4" w:space="0" w:color="auto"/>
              <w:left w:val="single" w:sz="12" w:space="0" w:color="auto"/>
              <w:bottom w:val="sing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1.000.000</w:t>
            </w:r>
          </w:p>
        </w:tc>
        <w:tc>
          <w:tcPr>
            <w:tcW w:w="575" w:type="pct"/>
            <w:tcBorders>
              <w:top w:val="single" w:sz="4" w:space="0" w:color="auto"/>
              <w:left w:val="single" w:sz="12" w:space="0" w:color="auto"/>
              <w:bottom w:val="sing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4.500.000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708" w:type="pct"/>
            <w:tcBorders>
              <w:top w:val="single" w:sz="4" w:space="0" w:color="auto"/>
              <w:left w:val="single" w:sz="12" w:space="0" w:color="auto"/>
              <w:bottom w:val="sing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3.800.000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rPr>
                <w:b/>
                <w:bCs/>
              </w:rPr>
              <w:t>Υποχρεώσεις</w:t>
            </w:r>
          </w:p>
        </w:tc>
        <w:tc>
          <w:tcPr>
            <w:tcW w:w="523" w:type="pct"/>
            <w:tcBorders>
              <w:top w:val="single" w:sz="4"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67" w:type="pct"/>
            <w:tcBorders>
              <w:top w:val="single" w:sz="4"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5" w:type="pct"/>
            <w:tcBorders>
              <w:top w:val="single" w:sz="4"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single" w:sz="4"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t>Αναβαλλόμενες φορολογικές υποχρεώσεις</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22.750</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22.750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t>Τραπεζικά δάνεια</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1.000.000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200.000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1.200.000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1.200.000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t>Εμπορικές υποχρεώσεις</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500.000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200.000</w:t>
            </w:r>
          </w:p>
        </w:tc>
        <w:tc>
          <w:tcPr>
            <w:tcW w:w="575"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700.000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700.000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t>Λοιπές υποχρεώσεις</w:t>
            </w:r>
          </w:p>
        </w:tc>
        <w:tc>
          <w:tcPr>
            <w:tcW w:w="52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300.000</w:t>
            </w:r>
          </w:p>
        </w:tc>
        <w:tc>
          <w:tcPr>
            <w:tcW w:w="56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100.000</w:t>
            </w:r>
          </w:p>
        </w:tc>
        <w:tc>
          <w:tcPr>
            <w:tcW w:w="575" w:type="pct"/>
            <w:tcBorders>
              <w:top w:val="nil"/>
              <w:left w:val="single" w:sz="12" w:space="0" w:color="auto"/>
              <w:bottom w:val="single" w:sz="4" w:space="0" w:color="auto"/>
              <w:right w:val="single" w:sz="12" w:space="0" w:color="auto"/>
            </w:tcBorders>
            <w:vAlign w:val="bottom"/>
            <w:hideMark/>
          </w:tcPr>
          <w:p w:rsidR="00D2443A" w:rsidRDefault="00D2443A" w:rsidP="00B168D4">
            <w:pPr>
              <w:spacing w:before="100" w:beforeAutospacing="1" w:line="20" w:lineRule="atLeast"/>
              <w:jc w:val="right"/>
            </w:pPr>
            <w:r>
              <w:t>400.000</w:t>
            </w:r>
          </w:p>
        </w:tc>
        <w:tc>
          <w:tcPr>
            <w:tcW w:w="55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19"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14.000</w:t>
            </w:r>
          </w:p>
        </w:tc>
        <w:tc>
          <w:tcPr>
            <w:tcW w:w="70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414.000</w:t>
            </w:r>
          </w:p>
        </w:tc>
      </w:tr>
      <w:tr w:rsidR="00D2443A" w:rsidTr="00B168D4">
        <w:trPr>
          <w:trHeight w:val="20"/>
        </w:trPr>
        <w:tc>
          <w:tcPr>
            <w:tcW w:w="1554"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rPr>
                <w:b/>
                <w:bCs/>
              </w:rPr>
              <w:t>Σύνολο υποχρεώσεων</w:t>
            </w:r>
          </w:p>
        </w:tc>
        <w:tc>
          <w:tcPr>
            <w:tcW w:w="523" w:type="pct"/>
            <w:tcBorders>
              <w:top w:val="single" w:sz="4" w:space="0" w:color="auto"/>
              <w:left w:val="single" w:sz="12" w:space="0" w:color="auto"/>
              <w:bottom w:val="single" w:sz="4" w:space="0" w:color="2C638B"/>
              <w:right w:val="single" w:sz="12" w:space="0" w:color="auto"/>
            </w:tcBorders>
            <w:vAlign w:val="bottom"/>
            <w:hideMark/>
          </w:tcPr>
          <w:p w:rsidR="00D2443A" w:rsidRDefault="00D2443A" w:rsidP="00B168D4">
            <w:pPr>
              <w:spacing w:before="100" w:beforeAutospacing="1" w:line="20" w:lineRule="atLeast"/>
              <w:jc w:val="right"/>
            </w:pPr>
            <w:r>
              <w:rPr>
                <w:b/>
                <w:bCs/>
              </w:rPr>
              <w:t>1.800.000</w:t>
            </w:r>
          </w:p>
        </w:tc>
        <w:tc>
          <w:tcPr>
            <w:tcW w:w="567" w:type="pct"/>
            <w:tcBorders>
              <w:top w:val="single" w:sz="4" w:space="0" w:color="auto"/>
              <w:left w:val="single" w:sz="12" w:space="0" w:color="auto"/>
              <w:bottom w:val="single" w:sz="4" w:space="0" w:color="2C638B"/>
              <w:right w:val="single" w:sz="12" w:space="0" w:color="auto"/>
            </w:tcBorders>
            <w:vAlign w:val="bottom"/>
            <w:hideMark/>
          </w:tcPr>
          <w:p w:rsidR="00D2443A" w:rsidRDefault="00D2443A" w:rsidP="00B168D4">
            <w:pPr>
              <w:spacing w:before="100" w:beforeAutospacing="1" w:line="20" w:lineRule="atLeast"/>
              <w:jc w:val="right"/>
            </w:pPr>
            <w:r>
              <w:rPr>
                <w:b/>
                <w:bCs/>
              </w:rPr>
              <w:t>500.000</w:t>
            </w:r>
          </w:p>
        </w:tc>
        <w:tc>
          <w:tcPr>
            <w:tcW w:w="575" w:type="pct"/>
            <w:tcBorders>
              <w:top w:val="single" w:sz="4" w:space="0" w:color="auto"/>
              <w:left w:val="single" w:sz="12" w:space="0" w:color="auto"/>
              <w:bottom w:val="single" w:sz="4" w:space="0" w:color="2C638B"/>
              <w:right w:val="single" w:sz="12" w:space="0" w:color="auto"/>
            </w:tcBorders>
            <w:vAlign w:val="bottom"/>
            <w:hideMark/>
          </w:tcPr>
          <w:p w:rsidR="00D2443A" w:rsidRDefault="00D2443A" w:rsidP="00B168D4">
            <w:pPr>
              <w:spacing w:before="100" w:beforeAutospacing="1" w:line="20" w:lineRule="atLeast"/>
              <w:jc w:val="right"/>
            </w:pPr>
            <w:r>
              <w:rPr>
                <w:b/>
                <w:bCs/>
              </w:rPr>
              <w:t>2.300.000</w:t>
            </w:r>
          </w:p>
        </w:tc>
        <w:tc>
          <w:tcPr>
            <w:tcW w:w="554" w:type="pct"/>
            <w:tcBorders>
              <w:top w:val="nil"/>
              <w:left w:val="single" w:sz="12" w:space="0" w:color="auto"/>
              <w:bottom w:val="single" w:sz="4" w:space="0" w:color="2C638B"/>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519" w:type="pct"/>
            <w:tcBorders>
              <w:top w:val="nil"/>
              <w:left w:val="single" w:sz="12" w:space="0" w:color="auto"/>
              <w:bottom w:val="single" w:sz="4" w:space="0" w:color="2C638B"/>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708" w:type="pct"/>
            <w:tcBorders>
              <w:top w:val="single" w:sz="4" w:space="0" w:color="auto"/>
              <w:left w:val="single" w:sz="12" w:space="0" w:color="auto"/>
              <w:bottom w:val="single" w:sz="4" w:space="0" w:color="2C638B"/>
              <w:right w:val="single" w:sz="12" w:space="0" w:color="auto"/>
            </w:tcBorders>
            <w:vAlign w:val="bottom"/>
            <w:hideMark/>
          </w:tcPr>
          <w:p w:rsidR="00D2443A" w:rsidRDefault="00D2443A" w:rsidP="00B168D4">
            <w:pPr>
              <w:spacing w:before="100" w:beforeAutospacing="1" w:line="20" w:lineRule="atLeast"/>
              <w:jc w:val="right"/>
            </w:pPr>
            <w:r>
              <w:rPr>
                <w:b/>
                <w:bCs/>
              </w:rPr>
              <w:t>2.336.750</w:t>
            </w:r>
          </w:p>
        </w:tc>
      </w:tr>
      <w:tr w:rsidR="00D2443A" w:rsidTr="00B168D4">
        <w:trPr>
          <w:trHeight w:val="20"/>
        </w:trPr>
        <w:tc>
          <w:tcPr>
            <w:tcW w:w="1554" w:type="pct"/>
            <w:tcBorders>
              <w:top w:val="nil"/>
              <w:left w:val="single" w:sz="12" w:space="0" w:color="auto"/>
              <w:bottom w:val="single" w:sz="12" w:space="0" w:color="auto"/>
              <w:right w:val="single" w:sz="12" w:space="0" w:color="auto"/>
            </w:tcBorders>
            <w:tcMar>
              <w:top w:w="15" w:type="dxa"/>
              <w:left w:w="15" w:type="dxa"/>
              <w:bottom w:w="15" w:type="dxa"/>
              <w:right w:w="15" w:type="dxa"/>
            </w:tcMar>
            <w:hideMark/>
          </w:tcPr>
          <w:p w:rsidR="00D2443A" w:rsidRDefault="00D2443A" w:rsidP="00B168D4">
            <w:pPr>
              <w:spacing w:before="100" w:beforeAutospacing="1" w:line="20" w:lineRule="atLeast"/>
            </w:pPr>
            <w:r>
              <w:rPr>
                <w:b/>
                <w:bCs/>
              </w:rPr>
              <w:t>Σύνολο καθαρής θέσεως και υποχρεώσεων</w:t>
            </w:r>
          </w:p>
        </w:tc>
        <w:tc>
          <w:tcPr>
            <w:tcW w:w="523" w:type="pct"/>
            <w:tcBorders>
              <w:top w:val="single" w:sz="4" w:space="0" w:color="EFEFEF"/>
              <w:left w:val="single" w:sz="12" w:space="0" w:color="auto"/>
              <w:bottom w:val="double" w:sz="6" w:space="0" w:color="2C638B"/>
              <w:right w:val="single" w:sz="12" w:space="0" w:color="auto"/>
            </w:tcBorders>
            <w:vAlign w:val="bottom"/>
            <w:hideMark/>
          </w:tcPr>
          <w:p w:rsidR="00D2443A" w:rsidRDefault="00D2443A" w:rsidP="00B168D4">
            <w:pPr>
              <w:spacing w:before="100" w:beforeAutospacing="1" w:line="20" w:lineRule="atLeast"/>
              <w:jc w:val="right"/>
            </w:pPr>
            <w:r>
              <w:rPr>
                <w:b/>
                <w:bCs/>
              </w:rPr>
              <w:t>5.300.000</w:t>
            </w:r>
          </w:p>
        </w:tc>
        <w:tc>
          <w:tcPr>
            <w:tcW w:w="567" w:type="pct"/>
            <w:tcBorders>
              <w:top w:val="single" w:sz="4" w:space="0" w:color="EFEFEF"/>
              <w:left w:val="single" w:sz="12" w:space="0" w:color="auto"/>
              <w:bottom w:val="double" w:sz="6" w:space="0" w:color="2C638B"/>
              <w:right w:val="single" w:sz="12" w:space="0" w:color="auto"/>
            </w:tcBorders>
            <w:vAlign w:val="bottom"/>
            <w:hideMark/>
          </w:tcPr>
          <w:p w:rsidR="00D2443A" w:rsidRDefault="00D2443A" w:rsidP="00B168D4">
            <w:pPr>
              <w:spacing w:before="100" w:beforeAutospacing="1" w:line="20" w:lineRule="atLeast"/>
              <w:jc w:val="right"/>
            </w:pPr>
            <w:r>
              <w:rPr>
                <w:b/>
                <w:bCs/>
              </w:rPr>
              <w:t>1.500.000</w:t>
            </w:r>
          </w:p>
        </w:tc>
        <w:tc>
          <w:tcPr>
            <w:tcW w:w="575" w:type="pct"/>
            <w:tcBorders>
              <w:top w:val="single" w:sz="4" w:space="0" w:color="EFEFEF"/>
              <w:left w:val="single" w:sz="12" w:space="0" w:color="auto"/>
              <w:bottom w:val="double" w:sz="6" w:space="0" w:color="2C638B"/>
              <w:right w:val="single" w:sz="12" w:space="0" w:color="auto"/>
            </w:tcBorders>
            <w:vAlign w:val="bottom"/>
            <w:hideMark/>
          </w:tcPr>
          <w:p w:rsidR="00D2443A" w:rsidRDefault="00D2443A" w:rsidP="00B168D4">
            <w:pPr>
              <w:spacing w:before="100" w:beforeAutospacing="1" w:line="20" w:lineRule="atLeast"/>
              <w:jc w:val="right"/>
            </w:pPr>
            <w:r>
              <w:rPr>
                <w:b/>
                <w:bCs/>
              </w:rPr>
              <w:t>6.800.000</w:t>
            </w:r>
          </w:p>
        </w:tc>
        <w:tc>
          <w:tcPr>
            <w:tcW w:w="554" w:type="pct"/>
            <w:tcBorders>
              <w:top w:val="single" w:sz="4" w:space="0" w:color="EFEFEF"/>
              <w:left w:val="single" w:sz="12" w:space="0" w:color="auto"/>
              <w:bottom w:val="double" w:sz="6" w:space="0" w:color="2C638B"/>
              <w:right w:val="single" w:sz="12" w:space="0" w:color="auto"/>
            </w:tcBorders>
            <w:vAlign w:val="bottom"/>
            <w:hideMark/>
          </w:tcPr>
          <w:p w:rsidR="00D2443A" w:rsidRDefault="00D2443A" w:rsidP="00B168D4">
            <w:pPr>
              <w:spacing w:before="100" w:beforeAutospacing="1" w:line="20" w:lineRule="atLeast"/>
              <w:jc w:val="right"/>
            </w:pPr>
            <w:r>
              <w:rPr>
                <w:b/>
                <w:bCs/>
              </w:rPr>
              <w:t>1.971.750</w:t>
            </w:r>
          </w:p>
        </w:tc>
        <w:tc>
          <w:tcPr>
            <w:tcW w:w="519" w:type="pct"/>
            <w:tcBorders>
              <w:top w:val="single" w:sz="4" w:space="0" w:color="EFEFEF"/>
              <w:left w:val="single" w:sz="12" w:space="0" w:color="auto"/>
              <w:bottom w:val="double" w:sz="6" w:space="0" w:color="2C638B"/>
              <w:right w:val="single" w:sz="12" w:space="0" w:color="auto"/>
            </w:tcBorders>
            <w:vAlign w:val="bottom"/>
            <w:hideMark/>
          </w:tcPr>
          <w:p w:rsidR="00D2443A" w:rsidRDefault="00D2443A" w:rsidP="00B168D4">
            <w:pPr>
              <w:spacing w:before="100" w:beforeAutospacing="1" w:line="20" w:lineRule="atLeast"/>
              <w:jc w:val="right"/>
            </w:pPr>
            <w:r>
              <w:rPr>
                <w:b/>
                <w:bCs/>
              </w:rPr>
              <w:t>1.971.750</w:t>
            </w:r>
          </w:p>
        </w:tc>
        <w:tc>
          <w:tcPr>
            <w:tcW w:w="708" w:type="pct"/>
            <w:tcBorders>
              <w:top w:val="single" w:sz="4" w:space="0" w:color="EFEFEF"/>
              <w:left w:val="single" w:sz="12" w:space="0" w:color="auto"/>
              <w:bottom w:val="double" w:sz="6" w:space="0" w:color="2C638B"/>
              <w:right w:val="single" w:sz="12" w:space="0" w:color="auto"/>
            </w:tcBorders>
            <w:vAlign w:val="bottom"/>
            <w:hideMark/>
          </w:tcPr>
          <w:p w:rsidR="00D2443A" w:rsidRDefault="00D2443A" w:rsidP="00B168D4">
            <w:pPr>
              <w:spacing w:before="100" w:beforeAutospacing="1" w:line="20" w:lineRule="atLeast"/>
              <w:jc w:val="right"/>
            </w:pPr>
            <w:r>
              <w:rPr>
                <w:b/>
                <w:bCs/>
              </w:rPr>
              <w:t>6.136.750</w:t>
            </w:r>
          </w:p>
        </w:tc>
      </w:tr>
    </w:tbl>
    <w:p w:rsidR="00D2443A" w:rsidRDefault="00D2443A" w:rsidP="00D2443A">
      <w:pPr>
        <w:spacing w:before="100" w:beforeAutospacing="1" w:line="360" w:lineRule="auto"/>
      </w:pPr>
      <w:r>
        <w:rPr>
          <w:b/>
          <w:bCs/>
        </w:rPr>
        <w:lastRenderedPageBreak/>
        <w:t> </w:t>
      </w:r>
    </w:p>
    <w:p w:rsidR="00D2443A" w:rsidRDefault="00D2443A" w:rsidP="00D2443A">
      <w:pPr>
        <w:spacing w:before="100" w:beforeAutospacing="1" w:line="360" w:lineRule="auto"/>
      </w:pPr>
      <w:r>
        <w:rPr>
          <w:b/>
          <w:bCs/>
        </w:rPr>
        <w:t> </w:t>
      </w:r>
    </w:p>
    <w:p w:rsidR="00D2443A" w:rsidRDefault="00D2443A" w:rsidP="00D2443A">
      <w:pPr>
        <w:shd w:val="clear" w:color="auto" w:fill="FFFFFF"/>
        <w:spacing w:line="360" w:lineRule="auto"/>
        <w:ind w:right="14"/>
      </w:pPr>
      <w:r>
        <w:rPr>
          <w:b/>
          <w:bCs/>
        </w:rPr>
        <w:t>2) Απάντηση σύμφωνα με τις ρυθμίσεις των Δ.Π.Χ.Α.</w:t>
      </w:r>
    </w:p>
    <w:p w:rsidR="00D2443A" w:rsidRDefault="00D2443A" w:rsidP="00D2443A">
      <w:pPr>
        <w:shd w:val="clear" w:color="auto" w:fill="FFFFFF"/>
        <w:spacing w:line="360" w:lineRule="auto"/>
        <w:ind w:right="14"/>
      </w:pPr>
      <w:r>
        <w:rPr>
          <w:b/>
          <w:bCs/>
        </w:rPr>
        <w:t> </w:t>
      </w:r>
    </w:p>
    <w:p w:rsidR="00D2443A" w:rsidRDefault="00D2443A" w:rsidP="00D2443A">
      <w:pPr>
        <w:shd w:val="clear" w:color="auto" w:fill="FFFFFF"/>
        <w:spacing w:line="360" w:lineRule="auto"/>
        <w:ind w:right="11"/>
      </w:pPr>
      <w:r>
        <w:rPr>
          <w:b/>
          <w:bCs/>
        </w:rPr>
        <w:t>α) Υπολογισμοί</w:t>
      </w:r>
    </w:p>
    <w:tbl>
      <w:tblPr>
        <w:tblStyle w:val="TableNormal"/>
        <w:tblW w:w="99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9"/>
        <w:gridCol w:w="1176"/>
        <w:gridCol w:w="1050"/>
      </w:tblGrid>
      <w:tr w:rsidR="00D2443A" w:rsidTr="00B168D4">
        <w:tc>
          <w:tcPr>
            <w:tcW w:w="7825"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 </w:t>
            </w:r>
          </w:p>
        </w:tc>
        <w:tc>
          <w:tcPr>
            <w:tcW w:w="112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«Θ»</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«Σ»</w:t>
            </w:r>
          </w:p>
        </w:tc>
      </w:tr>
      <w:tr w:rsidR="00D2443A" w:rsidTr="00B168D4">
        <w:tc>
          <w:tcPr>
            <w:tcW w:w="7825"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Λογιστική αξία ιδίων κεφαλαίων</w:t>
            </w:r>
          </w:p>
        </w:tc>
        <w:tc>
          <w:tcPr>
            <w:tcW w:w="112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1.000.000</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500.000</w:t>
            </w:r>
          </w:p>
        </w:tc>
      </w:tr>
      <w:tr w:rsidR="00D2443A" w:rsidTr="00B168D4">
        <w:tc>
          <w:tcPr>
            <w:tcW w:w="7825"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Διαφορές αποτιμήσεως</w:t>
            </w:r>
          </w:p>
        </w:tc>
        <w:tc>
          <w:tcPr>
            <w:tcW w:w="112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t>97.500</w:t>
            </w:r>
          </w:p>
        </w:tc>
        <w:tc>
          <w:tcPr>
            <w:tcW w:w="105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t>82.</w:t>
            </w:r>
            <w:r>
              <w:rPr>
                <w:lang w:val="en-US"/>
              </w:rPr>
              <w:t>5</w:t>
            </w:r>
            <w:r>
              <w:t>00</w:t>
            </w:r>
          </w:p>
        </w:tc>
      </w:tr>
      <w:tr w:rsidR="00D2443A" w:rsidTr="00B168D4">
        <w:tc>
          <w:tcPr>
            <w:tcW w:w="7825"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b/>
                <w:bCs/>
              </w:rPr>
              <w:t>Εύλογη αξία ιδίων κεφαλαίων</w:t>
            </w:r>
          </w:p>
        </w:tc>
        <w:tc>
          <w:tcPr>
            <w:tcW w:w="1120" w:type="dxa"/>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rPr>
                <w:b/>
                <w:bCs/>
              </w:rPr>
              <w:t>1.097.500</w:t>
            </w:r>
          </w:p>
        </w:tc>
        <w:tc>
          <w:tcPr>
            <w:tcW w:w="1050" w:type="dxa"/>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rPr>
                <w:b/>
                <w:bCs/>
              </w:rPr>
              <w:t>582.500</w:t>
            </w:r>
          </w:p>
        </w:tc>
      </w:tr>
      <w:tr w:rsidR="00D2443A" w:rsidTr="00B168D4">
        <w:tc>
          <w:tcPr>
            <w:tcW w:w="7825"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Ποσοστό δικαιωμάτων μητρικής</w:t>
            </w:r>
          </w:p>
        </w:tc>
        <w:tc>
          <w:tcPr>
            <w:tcW w:w="112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rPr>
                <w:lang w:val="en-US"/>
              </w:rPr>
              <w:t xml:space="preserve">x </w:t>
            </w:r>
            <w:r>
              <w:t>7</w:t>
            </w:r>
            <w:r>
              <w:rPr>
                <w:lang w:val="en-US"/>
              </w:rPr>
              <w:t xml:space="preserve">0% </w:t>
            </w:r>
          </w:p>
        </w:tc>
        <w:tc>
          <w:tcPr>
            <w:tcW w:w="105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rPr>
                <w:lang w:val="en-US"/>
              </w:rPr>
              <w:t>x 30%</w:t>
            </w:r>
          </w:p>
        </w:tc>
      </w:tr>
      <w:tr w:rsidR="00D2443A" w:rsidTr="00B168D4">
        <w:tc>
          <w:tcPr>
            <w:tcW w:w="7825"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b/>
                <w:bCs/>
              </w:rPr>
              <w:t>Εύλογη αξία ιδίων κεφαλαίων που αναλογεί στη μητρική</w:t>
            </w:r>
          </w:p>
        </w:tc>
        <w:tc>
          <w:tcPr>
            <w:tcW w:w="1120" w:type="dxa"/>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rPr>
                <w:b/>
                <w:bCs/>
              </w:rPr>
              <w:t xml:space="preserve">768.250 </w:t>
            </w:r>
          </w:p>
        </w:tc>
        <w:tc>
          <w:tcPr>
            <w:tcW w:w="1050" w:type="dxa"/>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rPr>
                <w:b/>
                <w:bCs/>
              </w:rPr>
              <w:t>174.750</w:t>
            </w:r>
          </w:p>
        </w:tc>
      </w:tr>
      <w:tr w:rsidR="00D2443A" w:rsidTr="00B168D4">
        <w:tc>
          <w:tcPr>
            <w:tcW w:w="7825"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Κόστος αποκτήσεως </w:t>
            </w:r>
          </w:p>
        </w:tc>
        <w:tc>
          <w:tcPr>
            <w:tcW w:w="112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t>1.000.000</w:t>
            </w:r>
          </w:p>
        </w:tc>
        <w:tc>
          <w:tcPr>
            <w:tcW w:w="105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t>300.000</w:t>
            </w:r>
          </w:p>
        </w:tc>
      </w:tr>
      <w:tr w:rsidR="00D2443A" w:rsidTr="00B168D4">
        <w:tc>
          <w:tcPr>
            <w:tcW w:w="7825"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rPr>
                <w:b/>
                <w:bCs/>
              </w:rPr>
              <w:t>Υπεραξία</w:t>
            </w:r>
          </w:p>
        </w:tc>
        <w:tc>
          <w:tcPr>
            <w:tcW w:w="112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231.750</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125.250</w:t>
            </w:r>
          </w:p>
        </w:tc>
      </w:tr>
    </w:tbl>
    <w:p w:rsidR="00D2443A" w:rsidRDefault="00D2443A" w:rsidP="00D2443A">
      <w:pPr>
        <w:spacing w:before="100" w:beforeAutospacing="1" w:line="360" w:lineRule="auto"/>
      </w:pPr>
      <w:r>
        <w:rPr>
          <w:b/>
          <w:bCs/>
        </w:rPr>
        <w:t> </w:t>
      </w:r>
    </w:p>
    <w:tbl>
      <w:tblPr>
        <w:tblStyle w:val="TableNormal"/>
        <w:tblW w:w="99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9"/>
        <w:gridCol w:w="1176"/>
      </w:tblGrid>
      <w:tr w:rsidR="00D2443A" w:rsidTr="00B168D4">
        <w:tc>
          <w:tcPr>
            <w:tcW w:w="8945"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 </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«Θ»</w:t>
            </w:r>
          </w:p>
        </w:tc>
      </w:tr>
      <w:tr w:rsidR="00D2443A" w:rsidTr="00B168D4">
        <w:tc>
          <w:tcPr>
            <w:tcW w:w="8945"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Λογιστική αξία ιδίων κεφαλαίων</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1.000.000</w:t>
            </w:r>
          </w:p>
        </w:tc>
      </w:tr>
      <w:tr w:rsidR="00D2443A" w:rsidTr="00B168D4">
        <w:tc>
          <w:tcPr>
            <w:tcW w:w="8945"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Διαφορές αποτιμήσεως</w:t>
            </w:r>
          </w:p>
        </w:tc>
        <w:tc>
          <w:tcPr>
            <w:tcW w:w="105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t>97.</w:t>
            </w:r>
            <w:r>
              <w:rPr>
                <w:lang w:val="en-US"/>
              </w:rPr>
              <w:t>5</w:t>
            </w:r>
            <w:r>
              <w:t>00</w:t>
            </w:r>
          </w:p>
        </w:tc>
      </w:tr>
      <w:tr w:rsidR="00D2443A" w:rsidTr="00B168D4">
        <w:tc>
          <w:tcPr>
            <w:tcW w:w="8945"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b/>
                <w:bCs/>
              </w:rPr>
              <w:t>Εύλογη αξία ιδίων κεφαλαίων</w:t>
            </w:r>
          </w:p>
        </w:tc>
        <w:tc>
          <w:tcPr>
            <w:tcW w:w="1050" w:type="dxa"/>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rPr>
                <w:b/>
                <w:bCs/>
              </w:rPr>
              <w:t>1.097.500</w:t>
            </w:r>
          </w:p>
        </w:tc>
      </w:tr>
      <w:tr w:rsidR="00D2443A" w:rsidTr="00B168D4">
        <w:tc>
          <w:tcPr>
            <w:tcW w:w="8945"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Ποσοστό δικαιωμάτων μη ελέγχουσας συμμετοχής</w:t>
            </w:r>
          </w:p>
        </w:tc>
        <w:tc>
          <w:tcPr>
            <w:tcW w:w="1050"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rPr>
                <w:lang w:val="en-US"/>
              </w:rPr>
              <w:t xml:space="preserve">x </w:t>
            </w:r>
            <w:r>
              <w:t>3</w:t>
            </w:r>
            <w:r>
              <w:rPr>
                <w:lang w:val="en-US"/>
              </w:rPr>
              <w:t xml:space="preserve">0% </w:t>
            </w:r>
          </w:p>
        </w:tc>
      </w:tr>
      <w:tr w:rsidR="00D2443A" w:rsidTr="00B168D4">
        <w:tc>
          <w:tcPr>
            <w:tcW w:w="8945"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rPr>
                <w:b/>
                <w:bCs/>
              </w:rPr>
              <w:t>Μη ελέγχουσα συμμετοχή</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329.250</w:t>
            </w:r>
          </w:p>
        </w:tc>
      </w:tr>
    </w:tbl>
    <w:p w:rsidR="00D2443A" w:rsidRDefault="00D2443A" w:rsidP="00D2443A">
      <w:pPr>
        <w:spacing w:before="100" w:beforeAutospacing="1" w:line="360" w:lineRule="auto"/>
      </w:pPr>
      <w:r>
        <w:rPr>
          <w:b/>
          <w:bCs/>
        </w:rPr>
        <w:t> </w:t>
      </w:r>
    </w:p>
    <w:p w:rsidR="00D2443A" w:rsidRDefault="00D2443A" w:rsidP="00D2443A">
      <w:pPr>
        <w:shd w:val="clear" w:color="auto" w:fill="FFFFFF"/>
        <w:spacing w:line="360" w:lineRule="auto"/>
        <w:ind w:right="11"/>
      </w:pPr>
      <w:r>
        <w:rPr>
          <w:b/>
          <w:bCs/>
        </w:rPr>
        <w:t>β) Λογιστικές εγγραφές ενοποιήσεως</w:t>
      </w:r>
    </w:p>
    <w:tbl>
      <w:tblPr>
        <w:tblStyle w:val="TableNormal"/>
        <w:tblW w:w="9995" w:type="dxa"/>
        <w:tblInd w:w="108" w:type="dxa"/>
        <w:tblBorders>
          <w:top w:val="single" w:sz="12" w:space="0" w:color="auto"/>
          <w:left w:val="single" w:sz="12" w:space="0" w:color="auto"/>
          <w:bottom w:val="single" w:sz="12" w:space="0" w:color="auto"/>
        </w:tblBorders>
        <w:tblLook w:val="01E0" w:firstRow="1" w:lastRow="1" w:firstColumn="1" w:lastColumn="1" w:noHBand="0" w:noVBand="0"/>
      </w:tblPr>
      <w:tblGrid>
        <w:gridCol w:w="526"/>
        <w:gridCol w:w="7117"/>
        <w:gridCol w:w="1176"/>
        <w:gridCol w:w="1176"/>
      </w:tblGrid>
      <w:tr w:rsidR="00D2443A" w:rsidTr="00B168D4">
        <w:tc>
          <w:tcPr>
            <w:tcW w:w="7825" w:type="dxa"/>
            <w:gridSpan w:val="2"/>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(1)</w:t>
            </w:r>
          </w:p>
        </w:tc>
        <w:tc>
          <w:tcPr>
            <w:tcW w:w="112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Χρέωση</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Πίστωση</w:t>
            </w:r>
          </w:p>
        </w:tc>
      </w:tr>
      <w:tr w:rsidR="00D2443A" w:rsidTr="00B168D4">
        <w:tc>
          <w:tcPr>
            <w:tcW w:w="7825" w:type="dxa"/>
            <w:gridSpan w:val="2"/>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Μετοχικό κεφάλαιο (800.000 </w:t>
            </w:r>
            <w:r>
              <w:rPr>
                <w:lang w:val="en-US"/>
              </w:rPr>
              <w:t>x</w:t>
            </w:r>
            <w:r>
              <w:t xml:space="preserve"> 70% =)</w:t>
            </w:r>
          </w:p>
        </w:tc>
        <w:tc>
          <w:tcPr>
            <w:tcW w:w="112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560.000</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825"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Αποθεματικά (150.000 </w:t>
            </w:r>
            <w:r>
              <w:rPr>
                <w:lang w:val="en-US"/>
              </w:rPr>
              <w:t>x</w:t>
            </w:r>
            <w:r>
              <w:t xml:space="preserve"> 70% =)</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105.000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825"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Αποτελέσματα εις νέο (50.000 </w:t>
            </w:r>
            <w:r>
              <w:rPr>
                <w:lang w:val="en-US"/>
              </w:rPr>
              <w:t>x</w:t>
            </w:r>
            <w:r>
              <w:t xml:space="preserve"> 70% =)</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35.000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825"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Διαφορές αποτιμήσεως (97.500) </w:t>
            </w:r>
            <w:r>
              <w:rPr>
                <w:lang w:val="en-US"/>
              </w:rPr>
              <w:t>x</w:t>
            </w:r>
            <w:r>
              <w:t xml:space="preserve"> 70% =)</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68.250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825"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Υπεραξία</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231.750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291" w:type="dxa"/>
            <w:tcBorders>
              <w:top w:val="nil"/>
              <w:left w:val="nil"/>
              <w:bottom w:val="nil"/>
              <w:right w:val="single" w:sz="12" w:space="0" w:color="auto"/>
            </w:tcBorders>
            <w:hideMark/>
          </w:tcPr>
          <w:p w:rsidR="00D2443A" w:rsidRDefault="00D2443A" w:rsidP="00B168D4">
            <w:pPr>
              <w:spacing w:before="100" w:beforeAutospacing="1" w:line="360" w:lineRule="auto"/>
            </w:pPr>
            <w:r>
              <w:t>Συμμετοχές σε θυγατρικές</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1.000.000</w:t>
            </w:r>
          </w:p>
        </w:tc>
      </w:tr>
      <w:tr w:rsidR="00D2443A" w:rsidTr="00B168D4">
        <w:tc>
          <w:tcPr>
            <w:tcW w:w="534" w:type="dxa"/>
            <w:tcBorders>
              <w:top w:val="nil"/>
              <w:left w:val="single" w:sz="12" w:space="0" w:color="auto"/>
              <w:bottom w:val="single" w:sz="12" w:space="0" w:color="auto"/>
              <w:right w:val="nil"/>
            </w:tcBorders>
            <w:hideMark/>
          </w:tcPr>
          <w:p w:rsidR="00D2443A" w:rsidRDefault="00D2443A" w:rsidP="00B168D4">
            <w:pPr>
              <w:spacing w:before="100" w:beforeAutospacing="1" w:line="360" w:lineRule="auto"/>
            </w:pPr>
            <w:r>
              <w:t> </w:t>
            </w:r>
          </w:p>
        </w:tc>
        <w:tc>
          <w:tcPr>
            <w:tcW w:w="7291" w:type="dxa"/>
            <w:tcBorders>
              <w:top w:val="nil"/>
              <w:left w:val="nil"/>
              <w:bottom w:val="single" w:sz="12" w:space="0" w:color="auto"/>
              <w:right w:val="single" w:sz="12" w:space="0" w:color="auto"/>
            </w:tcBorders>
            <w:hideMark/>
          </w:tcPr>
          <w:p w:rsidR="00D2443A" w:rsidRDefault="00D2443A" w:rsidP="00B168D4">
            <w:pPr>
              <w:spacing w:before="100" w:beforeAutospacing="1" w:line="360" w:lineRule="auto"/>
            </w:pPr>
            <w:r>
              <w:rPr>
                <w:b/>
                <w:bCs/>
              </w:rPr>
              <w:t>Συμψηφισμός συμμετοχής στη «Θ»</w:t>
            </w:r>
          </w:p>
        </w:tc>
        <w:tc>
          <w:tcPr>
            <w:tcW w:w="112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1.000.000</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1.000.000</w:t>
            </w:r>
          </w:p>
        </w:tc>
      </w:tr>
    </w:tbl>
    <w:p w:rsidR="00D2443A" w:rsidRDefault="00D2443A" w:rsidP="00D2443A">
      <w:pPr>
        <w:spacing w:before="100" w:beforeAutospacing="1" w:line="360" w:lineRule="auto"/>
      </w:pPr>
      <w:r>
        <w:rPr>
          <w:b/>
          <w:bCs/>
        </w:rPr>
        <w:lastRenderedPageBreak/>
        <w:t> </w:t>
      </w:r>
    </w:p>
    <w:tbl>
      <w:tblPr>
        <w:tblStyle w:val="TableNormal"/>
        <w:tblW w:w="9995" w:type="dxa"/>
        <w:tblInd w:w="108" w:type="dxa"/>
        <w:tblBorders>
          <w:top w:val="single" w:sz="12" w:space="0" w:color="auto"/>
          <w:left w:val="single" w:sz="12" w:space="0" w:color="auto"/>
          <w:bottom w:val="single" w:sz="12" w:space="0" w:color="auto"/>
        </w:tblBorders>
        <w:tblLook w:val="01E0" w:firstRow="1" w:lastRow="1" w:firstColumn="1" w:lastColumn="1" w:noHBand="0" w:noVBand="0"/>
      </w:tblPr>
      <w:tblGrid>
        <w:gridCol w:w="529"/>
        <w:gridCol w:w="7186"/>
        <w:gridCol w:w="1119"/>
        <w:gridCol w:w="1161"/>
      </w:tblGrid>
      <w:tr w:rsidR="00D2443A" w:rsidTr="00B168D4">
        <w:tc>
          <w:tcPr>
            <w:tcW w:w="7825" w:type="dxa"/>
            <w:gridSpan w:val="2"/>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(2)</w:t>
            </w:r>
          </w:p>
        </w:tc>
        <w:tc>
          <w:tcPr>
            <w:tcW w:w="112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Χρέωση</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Πίστωση</w:t>
            </w:r>
          </w:p>
        </w:tc>
      </w:tr>
      <w:tr w:rsidR="00D2443A" w:rsidTr="00B168D4">
        <w:tc>
          <w:tcPr>
            <w:tcW w:w="7825"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Γήπεδα</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20.000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825"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Κτίσματα</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40.000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825"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Λοιπά ενσώματα στοιχεία</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140.000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291" w:type="dxa"/>
            <w:tcBorders>
              <w:top w:val="nil"/>
              <w:left w:val="nil"/>
              <w:bottom w:val="nil"/>
              <w:right w:val="single" w:sz="12" w:space="0" w:color="auto"/>
            </w:tcBorders>
            <w:hideMark/>
          </w:tcPr>
          <w:p w:rsidR="00D2443A" w:rsidRDefault="00D2443A" w:rsidP="00B168D4">
            <w:pPr>
              <w:spacing w:before="100" w:beforeAutospacing="1" w:line="360" w:lineRule="auto"/>
            </w:pPr>
            <w:r>
              <w:t>Εμπορεύματα</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20.000</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291" w:type="dxa"/>
            <w:tcBorders>
              <w:top w:val="nil"/>
              <w:left w:val="nil"/>
              <w:bottom w:val="nil"/>
              <w:right w:val="single" w:sz="12" w:space="0" w:color="auto"/>
            </w:tcBorders>
            <w:hideMark/>
          </w:tcPr>
          <w:p w:rsidR="00D2443A" w:rsidRDefault="00D2443A" w:rsidP="00B168D4">
            <w:pPr>
              <w:spacing w:before="100" w:beforeAutospacing="1" w:line="360" w:lineRule="auto"/>
            </w:pPr>
            <w:r>
              <w:t>Εμπορικές απαιτήσεις</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30.000</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291" w:type="dxa"/>
            <w:tcBorders>
              <w:top w:val="nil"/>
              <w:left w:val="nil"/>
              <w:bottom w:val="nil"/>
              <w:right w:val="single" w:sz="12" w:space="0" w:color="auto"/>
            </w:tcBorders>
            <w:hideMark/>
          </w:tcPr>
          <w:p w:rsidR="00D2443A" w:rsidRDefault="00D2443A" w:rsidP="00B168D4">
            <w:pPr>
              <w:spacing w:before="100" w:beforeAutospacing="1" w:line="360" w:lineRule="auto"/>
            </w:pPr>
            <w:r>
              <w:t>Λοιπές υποχρεώσεις</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20.000</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291" w:type="dxa"/>
            <w:tcBorders>
              <w:top w:val="nil"/>
              <w:left w:val="nil"/>
              <w:bottom w:val="nil"/>
              <w:right w:val="single" w:sz="12" w:space="0" w:color="auto"/>
            </w:tcBorders>
            <w:hideMark/>
          </w:tcPr>
          <w:p w:rsidR="00D2443A" w:rsidRDefault="00D2443A" w:rsidP="00B168D4">
            <w:pPr>
              <w:spacing w:before="100" w:beforeAutospacing="1" w:line="360" w:lineRule="auto"/>
            </w:pPr>
            <w:r>
              <w:t>Αναβαλλόμενες φορολογικές υποχρεώσεις</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32.500</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291" w:type="dxa"/>
            <w:tcBorders>
              <w:top w:val="nil"/>
              <w:left w:val="nil"/>
              <w:bottom w:val="nil"/>
              <w:right w:val="single" w:sz="12" w:space="0" w:color="auto"/>
            </w:tcBorders>
            <w:hideMark/>
          </w:tcPr>
          <w:p w:rsidR="00D2443A" w:rsidRDefault="00D2443A" w:rsidP="00B168D4">
            <w:pPr>
              <w:spacing w:before="100" w:beforeAutospacing="1" w:line="360" w:lineRule="auto"/>
            </w:pPr>
            <w:r>
              <w:t>Διαφορές αποτιμήσεως</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97.500</w:t>
            </w:r>
          </w:p>
        </w:tc>
      </w:tr>
      <w:tr w:rsidR="00D2443A" w:rsidTr="00B168D4">
        <w:tc>
          <w:tcPr>
            <w:tcW w:w="534" w:type="dxa"/>
            <w:tcBorders>
              <w:top w:val="nil"/>
              <w:left w:val="single" w:sz="12" w:space="0" w:color="auto"/>
              <w:bottom w:val="single" w:sz="12" w:space="0" w:color="auto"/>
              <w:right w:val="nil"/>
            </w:tcBorders>
            <w:hideMark/>
          </w:tcPr>
          <w:p w:rsidR="00D2443A" w:rsidRDefault="00D2443A" w:rsidP="00B168D4">
            <w:pPr>
              <w:spacing w:before="100" w:beforeAutospacing="1" w:line="360" w:lineRule="auto"/>
            </w:pPr>
            <w:r>
              <w:t> </w:t>
            </w:r>
          </w:p>
        </w:tc>
        <w:tc>
          <w:tcPr>
            <w:tcW w:w="7291" w:type="dxa"/>
            <w:tcBorders>
              <w:top w:val="nil"/>
              <w:left w:val="nil"/>
              <w:bottom w:val="single" w:sz="12" w:space="0" w:color="auto"/>
              <w:right w:val="single" w:sz="12" w:space="0" w:color="auto"/>
            </w:tcBorders>
            <w:hideMark/>
          </w:tcPr>
          <w:p w:rsidR="00D2443A" w:rsidRDefault="00D2443A" w:rsidP="00B168D4">
            <w:pPr>
              <w:spacing w:before="100" w:beforeAutospacing="1" w:line="360" w:lineRule="auto"/>
            </w:pPr>
            <w:r>
              <w:rPr>
                <w:b/>
                <w:bCs/>
              </w:rPr>
              <w:t>Διαφορές αποτιμήσεως «Θ»</w:t>
            </w:r>
          </w:p>
        </w:tc>
        <w:tc>
          <w:tcPr>
            <w:tcW w:w="112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200.000</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200.000</w:t>
            </w:r>
          </w:p>
        </w:tc>
      </w:tr>
    </w:tbl>
    <w:p w:rsidR="00D2443A" w:rsidRDefault="00D2443A" w:rsidP="00D2443A">
      <w:pPr>
        <w:spacing w:before="100" w:beforeAutospacing="1" w:line="360" w:lineRule="auto"/>
      </w:pPr>
      <w:r>
        <w:t> </w:t>
      </w:r>
    </w:p>
    <w:p w:rsidR="00D2443A" w:rsidRDefault="00D2443A" w:rsidP="00D2443A">
      <w:pPr>
        <w:spacing w:before="100" w:beforeAutospacing="1" w:line="360" w:lineRule="auto"/>
      </w:pPr>
      <w:r>
        <w:t> </w:t>
      </w:r>
    </w:p>
    <w:tbl>
      <w:tblPr>
        <w:tblStyle w:val="TableNormal"/>
        <w:tblW w:w="9995" w:type="dxa"/>
        <w:tblInd w:w="108" w:type="dxa"/>
        <w:tblBorders>
          <w:top w:val="single" w:sz="12" w:space="0" w:color="auto"/>
          <w:left w:val="single" w:sz="12" w:space="0" w:color="auto"/>
          <w:bottom w:val="single" w:sz="12" w:space="0" w:color="auto"/>
        </w:tblBorders>
        <w:tblLook w:val="01E0" w:firstRow="1" w:lastRow="1" w:firstColumn="1" w:lastColumn="1" w:noHBand="0" w:noVBand="0"/>
      </w:tblPr>
      <w:tblGrid>
        <w:gridCol w:w="530"/>
        <w:gridCol w:w="7185"/>
        <w:gridCol w:w="1119"/>
        <w:gridCol w:w="1161"/>
      </w:tblGrid>
      <w:tr w:rsidR="00D2443A" w:rsidTr="00B168D4">
        <w:tc>
          <w:tcPr>
            <w:tcW w:w="7825" w:type="dxa"/>
            <w:gridSpan w:val="2"/>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(3)</w:t>
            </w:r>
          </w:p>
        </w:tc>
        <w:tc>
          <w:tcPr>
            <w:tcW w:w="112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Χρέωση</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Πίστωση</w:t>
            </w:r>
          </w:p>
        </w:tc>
      </w:tr>
      <w:tr w:rsidR="00D2443A" w:rsidTr="00B168D4">
        <w:tc>
          <w:tcPr>
            <w:tcW w:w="7825" w:type="dxa"/>
            <w:gridSpan w:val="2"/>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Μετοχικό κεφάλαιο</w:t>
            </w:r>
            <w:r>
              <w:rPr>
                <w:lang w:val="en-US"/>
              </w:rPr>
              <w:t xml:space="preserve"> </w:t>
            </w:r>
            <w:r>
              <w:t xml:space="preserve">(800.000 </w:t>
            </w:r>
            <w:r>
              <w:rPr>
                <w:lang w:val="en-US"/>
              </w:rPr>
              <w:t>x 3</w:t>
            </w:r>
            <w:r>
              <w:t>0% =)</w:t>
            </w:r>
          </w:p>
        </w:tc>
        <w:tc>
          <w:tcPr>
            <w:tcW w:w="112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rPr>
                <w:lang w:val="en-US"/>
              </w:rPr>
              <w:t>24</w:t>
            </w:r>
            <w:r>
              <w:t>0.000</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825"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Αποθεματικά (150.000 </w:t>
            </w:r>
            <w:r>
              <w:rPr>
                <w:lang w:val="en-US"/>
              </w:rPr>
              <w:t xml:space="preserve">x </w:t>
            </w:r>
            <w:r>
              <w:t>30% =)</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45.000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825"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Αποτελέσματα εις νέο (50.000 </w:t>
            </w:r>
            <w:r>
              <w:rPr>
                <w:lang w:val="en-US"/>
              </w:rPr>
              <w:t xml:space="preserve">x </w:t>
            </w:r>
            <w:r>
              <w:t>30% =)</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15.000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825"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Διαφορές αποτιμήσεως</w:t>
            </w:r>
            <w:r>
              <w:rPr>
                <w:lang w:val="en-US"/>
              </w:rPr>
              <w:t xml:space="preserve"> </w:t>
            </w:r>
            <w:r>
              <w:t xml:space="preserve">(97.500) </w:t>
            </w:r>
            <w:r>
              <w:rPr>
                <w:lang w:val="en-US"/>
              </w:rPr>
              <w:t>x</w:t>
            </w:r>
            <w:r>
              <w:t xml:space="preserve"> 30% =)</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29.250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291" w:type="dxa"/>
            <w:tcBorders>
              <w:top w:val="nil"/>
              <w:left w:val="nil"/>
              <w:bottom w:val="nil"/>
              <w:right w:val="single" w:sz="12" w:space="0" w:color="auto"/>
            </w:tcBorders>
            <w:hideMark/>
          </w:tcPr>
          <w:p w:rsidR="00D2443A" w:rsidRDefault="00D2443A" w:rsidP="00B168D4">
            <w:pPr>
              <w:spacing w:before="100" w:beforeAutospacing="1" w:line="360" w:lineRule="auto"/>
            </w:pPr>
            <w:r>
              <w:t>Μη ελέγχουσα συμμετοχή</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329.250</w:t>
            </w:r>
          </w:p>
        </w:tc>
      </w:tr>
      <w:tr w:rsidR="00D2443A" w:rsidTr="00B168D4">
        <w:tc>
          <w:tcPr>
            <w:tcW w:w="534" w:type="dxa"/>
            <w:tcBorders>
              <w:top w:val="nil"/>
              <w:left w:val="single" w:sz="12" w:space="0" w:color="auto"/>
              <w:bottom w:val="single" w:sz="12" w:space="0" w:color="auto"/>
              <w:right w:val="nil"/>
            </w:tcBorders>
            <w:hideMark/>
          </w:tcPr>
          <w:p w:rsidR="00D2443A" w:rsidRDefault="00D2443A" w:rsidP="00B168D4">
            <w:pPr>
              <w:spacing w:before="100" w:beforeAutospacing="1" w:line="360" w:lineRule="auto"/>
            </w:pPr>
            <w:r>
              <w:t> </w:t>
            </w:r>
          </w:p>
        </w:tc>
        <w:tc>
          <w:tcPr>
            <w:tcW w:w="7291" w:type="dxa"/>
            <w:tcBorders>
              <w:top w:val="nil"/>
              <w:left w:val="nil"/>
              <w:bottom w:val="single" w:sz="12" w:space="0" w:color="auto"/>
              <w:right w:val="single" w:sz="12" w:space="0" w:color="auto"/>
            </w:tcBorders>
            <w:hideMark/>
          </w:tcPr>
          <w:p w:rsidR="00D2443A" w:rsidRDefault="00D2443A" w:rsidP="00B168D4">
            <w:pPr>
              <w:spacing w:before="100" w:beforeAutospacing="1" w:line="360" w:lineRule="auto"/>
            </w:pPr>
            <w:r>
              <w:rPr>
                <w:b/>
                <w:bCs/>
              </w:rPr>
              <w:t>Μη ελέγχουσα συμμετοχή στη «Θ»</w:t>
            </w:r>
          </w:p>
        </w:tc>
        <w:tc>
          <w:tcPr>
            <w:tcW w:w="112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329.250</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329.250</w:t>
            </w:r>
          </w:p>
        </w:tc>
      </w:tr>
    </w:tbl>
    <w:p w:rsidR="00D2443A" w:rsidRDefault="00D2443A" w:rsidP="00D2443A">
      <w:pPr>
        <w:spacing w:before="100" w:beforeAutospacing="1" w:line="360" w:lineRule="auto"/>
      </w:pPr>
      <w:r>
        <w:t> </w:t>
      </w:r>
    </w:p>
    <w:tbl>
      <w:tblPr>
        <w:tblStyle w:val="TableNormal"/>
        <w:tblW w:w="9995" w:type="dxa"/>
        <w:tblInd w:w="108" w:type="dxa"/>
        <w:tblBorders>
          <w:top w:val="single" w:sz="12" w:space="0" w:color="auto"/>
          <w:left w:val="single" w:sz="12" w:space="0" w:color="auto"/>
          <w:bottom w:val="single" w:sz="12" w:space="0" w:color="auto"/>
        </w:tblBorders>
        <w:tblLook w:val="01E0" w:firstRow="1" w:lastRow="1" w:firstColumn="1" w:lastColumn="1" w:noHBand="0" w:noVBand="0"/>
      </w:tblPr>
      <w:tblGrid>
        <w:gridCol w:w="529"/>
        <w:gridCol w:w="7186"/>
        <w:gridCol w:w="1119"/>
        <w:gridCol w:w="1161"/>
      </w:tblGrid>
      <w:tr w:rsidR="00D2443A" w:rsidTr="00B168D4">
        <w:tc>
          <w:tcPr>
            <w:tcW w:w="7825" w:type="dxa"/>
            <w:gridSpan w:val="2"/>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(4)</w:t>
            </w:r>
          </w:p>
        </w:tc>
        <w:tc>
          <w:tcPr>
            <w:tcW w:w="112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Χρέωση</w:t>
            </w:r>
          </w:p>
        </w:tc>
        <w:tc>
          <w:tcPr>
            <w:tcW w:w="1050"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Πίστωση</w:t>
            </w:r>
          </w:p>
        </w:tc>
      </w:tr>
      <w:tr w:rsidR="00D2443A" w:rsidTr="00B168D4">
        <w:tc>
          <w:tcPr>
            <w:tcW w:w="7825" w:type="dxa"/>
            <w:gridSpan w:val="2"/>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 xml:space="preserve">Συμμετοχές σε συγγενείς επιχειρήσεις </w:t>
            </w:r>
          </w:p>
        </w:tc>
        <w:tc>
          <w:tcPr>
            <w:tcW w:w="112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 </w:t>
            </w:r>
          </w:p>
        </w:tc>
        <w:tc>
          <w:tcPr>
            <w:tcW w:w="1050"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 </w:t>
            </w:r>
          </w:p>
        </w:tc>
      </w:tr>
      <w:tr w:rsidR="00D2443A" w:rsidTr="00B168D4">
        <w:tc>
          <w:tcPr>
            <w:tcW w:w="7825"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Εύλογη αξία</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174.750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7825" w:type="dxa"/>
            <w:gridSpan w:val="2"/>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Υπεραξία</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125.250</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291" w:type="dxa"/>
            <w:tcBorders>
              <w:top w:val="nil"/>
              <w:left w:val="nil"/>
              <w:bottom w:val="nil"/>
              <w:right w:val="single" w:sz="12" w:space="0" w:color="auto"/>
            </w:tcBorders>
            <w:hideMark/>
          </w:tcPr>
          <w:p w:rsidR="00D2443A" w:rsidRDefault="00D2443A" w:rsidP="00B168D4">
            <w:pPr>
              <w:spacing w:before="100" w:beforeAutospacing="1" w:line="360" w:lineRule="auto"/>
            </w:pPr>
            <w:r>
              <w:t xml:space="preserve">Συμμετοχές σε συγγενείς επιχειρήσεις </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534" w:type="dxa"/>
            <w:tcBorders>
              <w:top w:val="nil"/>
              <w:left w:val="single" w:sz="12" w:space="0" w:color="auto"/>
              <w:bottom w:val="nil"/>
              <w:right w:val="nil"/>
            </w:tcBorders>
            <w:hideMark/>
          </w:tcPr>
          <w:p w:rsidR="00D2443A" w:rsidRDefault="00D2443A" w:rsidP="00B168D4">
            <w:pPr>
              <w:spacing w:before="100" w:beforeAutospacing="1" w:line="360" w:lineRule="auto"/>
            </w:pPr>
            <w:r>
              <w:t> </w:t>
            </w:r>
          </w:p>
        </w:tc>
        <w:tc>
          <w:tcPr>
            <w:tcW w:w="7291" w:type="dxa"/>
            <w:tcBorders>
              <w:top w:val="nil"/>
              <w:left w:val="nil"/>
              <w:bottom w:val="nil"/>
              <w:right w:val="single" w:sz="12" w:space="0" w:color="auto"/>
            </w:tcBorders>
            <w:hideMark/>
          </w:tcPr>
          <w:p w:rsidR="00D2443A" w:rsidRDefault="00D2443A" w:rsidP="00B168D4">
            <w:pPr>
              <w:spacing w:before="100" w:beforeAutospacing="1" w:line="360" w:lineRule="auto"/>
            </w:pPr>
            <w:r>
              <w:t>- Κόστος κτήσεως</w:t>
            </w:r>
          </w:p>
        </w:tc>
        <w:tc>
          <w:tcPr>
            <w:tcW w:w="112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300.000</w:t>
            </w:r>
          </w:p>
        </w:tc>
      </w:tr>
      <w:tr w:rsidR="00D2443A" w:rsidTr="00B168D4">
        <w:tc>
          <w:tcPr>
            <w:tcW w:w="534" w:type="dxa"/>
            <w:tcBorders>
              <w:top w:val="nil"/>
              <w:left w:val="single" w:sz="12" w:space="0" w:color="auto"/>
              <w:bottom w:val="single" w:sz="12" w:space="0" w:color="auto"/>
              <w:right w:val="nil"/>
            </w:tcBorders>
            <w:hideMark/>
          </w:tcPr>
          <w:p w:rsidR="00D2443A" w:rsidRDefault="00D2443A" w:rsidP="00B168D4">
            <w:pPr>
              <w:spacing w:before="100" w:beforeAutospacing="1" w:line="360" w:lineRule="auto"/>
            </w:pPr>
            <w:r>
              <w:t> </w:t>
            </w:r>
          </w:p>
        </w:tc>
        <w:tc>
          <w:tcPr>
            <w:tcW w:w="7291" w:type="dxa"/>
            <w:tcBorders>
              <w:top w:val="nil"/>
              <w:left w:val="nil"/>
              <w:bottom w:val="single" w:sz="12" w:space="0" w:color="auto"/>
              <w:right w:val="single" w:sz="12" w:space="0" w:color="auto"/>
            </w:tcBorders>
            <w:hideMark/>
          </w:tcPr>
          <w:p w:rsidR="00D2443A" w:rsidRDefault="00D2443A" w:rsidP="00B168D4">
            <w:pPr>
              <w:spacing w:before="100" w:beforeAutospacing="1" w:line="360" w:lineRule="auto"/>
            </w:pPr>
            <w:r>
              <w:rPr>
                <w:b/>
                <w:bCs/>
              </w:rPr>
              <w:t>Ενσωμάτωση συγγενούς εταιρείας</w:t>
            </w:r>
            <w:r>
              <w:rPr>
                <w:b/>
                <w:bCs/>
                <w:lang w:val="en-US"/>
              </w:rPr>
              <w:t xml:space="preserve"> </w:t>
            </w:r>
            <w:r>
              <w:rPr>
                <w:b/>
                <w:bCs/>
              </w:rPr>
              <w:t xml:space="preserve"> «Σ»</w:t>
            </w:r>
          </w:p>
        </w:tc>
        <w:tc>
          <w:tcPr>
            <w:tcW w:w="112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300.000</w:t>
            </w:r>
          </w:p>
        </w:tc>
        <w:tc>
          <w:tcPr>
            <w:tcW w:w="1050"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300.000</w:t>
            </w:r>
          </w:p>
        </w:tc>
      </w:tr>
    </w:tbl>
    <w:p w:rsidR="00D2443A" w:rsidRDefault="00D2443A" w:rsidP="00D2443A">
      <w:pPr>
        <w:spacing w:before="100" w:beforeAutospacing="1" w:line="360" w:lineRule="auto"/>
      </w:pPr>
      <w:r>
        <w:t> </w:t>
      </w:r>
    </w:p>
    <w:p w:rsidR="00D2443A" w:rsidRDefault="00D2443A" w:rsidP="00D2443A">
      <w:pPr>
        <w:spacing w:before="100" w:beforeAutospacing="1" w:line="360" w:lineRule="auto"/>
      </w:pPr>
      <w:r>
        <w:lastRenderedPageBreak/>
        <w:t> </w:t>
      </w:r>
    </w:p>
    <w:tbl>
      <w:tblPr>
        <w:tblStyle w:val="TableNormal"/>
        <w:tblW w:w="9967" w:type="dxa"/>
        <w:tblInd w:w="108" w:type="dxa"/>
        <w:tblBorders>
          <w:top w:val="single" w:sz="12" w:space="0" w:color="auto"/>
          <w:left w:val="single" w:sz="12" w:space="0" w:color="auto"/>
          <w:bottom w:val="single" w:sz="12" w:space="0" w:color="auto"/>
        </w:tblBorders>
        <w:tblLook w:val="01E0" w:firstRow="1" w:lastRow="1" w:firstColumn="1" w:lastColumn="1" w:noHBand="0" w:noVBand="0"/>
      </w:tblPr>
      <w:tblGrid>
        <w:gridCol w:w="6066"/>
        <w:gridCol w:w="912"/>
        <w:gridCol w:w="1176"/>
        <w:gridCol w:w="637"/>
        <w:gridCol w:w="1176"/>
      </w:tblGrid>
      <w:tr w:rsidR="00D2443A" w:rsidTr="00B168D4">
        <w:tc>
          <w:tcPr>
            <w:tcW w:w="6383"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Ανακεφαλαίωση λογιστικών εγγραφών ενοποιήσεως</w:t>
            </w:r>
          </w:p>
        </w:tc>
        <w:tc>
          <w:tcPr>
            <w:tcW w:w="843" w:type="dxa"/>
            <w:tcBorders>
              <w:top w:val="single" w:sz="12" w:space="0" w:color="auto"/>
              <w:left w:val="nil"/>
              <w:bottom w:val="single" w:sz="12" w:space="0" w:color="auto"/>
              <w:right w:val="single" w:sz="12" w:space="0" w:color="auto"/>
            </w:tcBorders>
            <w:shd w:val="clear" w:color="auto" w:fill="F3F3F3"/>
            <w:hideMark/>
          </w:tcPr>
          <w:p w:rsidR="00D2443A" w:rsidRDefault="00D2443A" w:rsidP="00B168D4">
            <w:pPr>
              <w:spacing w:before="100" w:beforeAutospacing="1" w:line="360" w:lineRule="auto"/>
              <w:jc w:val="center"/>
            </w:pPr>
            <w:r>
              <w:rPr>
                <w:b/>
                <w:bCs/>
              </w:rPr>
              <w:t>α/α</w:t>
            </w:r>
          </w:p>
        </w:tc>
        <w:tc>
          <w:tcPr>
            <w:tcW w:w="1033"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Χρέωση</w:t>
            </w:r>
          </w:p>
        </w:tc>
        <w:tc>
          <w:tcPr>
            <w:tcW w:w="644"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α/α</w:t>
            </w:r>
          </w:p>
        </w:tc>
        <w:tc>
          <w:tcPr>
            <w:tcW w:w="1064"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Πίστωση</w:t>
            </w:r>
          </w:p>
        </w:tc>
      </w:tr>
      <w:tr w:rsidR="00D2443A" w:rsidTr="00B168D4">
        <w:tc>
          <w:tcPr>
            <w:tcW w:w="6383"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t>Γήπεδα</w:t>
            </w:r>
          </w:p>
        </w:tc>
        <w:tc>
          <w:tcPr>
            <w:tcW w:w="843" w:type="dxa"/>
            <w:tcBorders>
              <w:top w:val="single" w:sz="12" w:space="0" w:color="auto"/>
              <w:left w:val="nil"/>
              <w:bottom w:val="nil"/>
              <w:right w:val="single" w:sz="12" w:space="0" w:color="auto"/>
            </w:tcBorders>
            <w:hideMark/>
          </w:tcPr>
          <w:p w:rsidR="00D2443A" w:rsidRDefault="00D2443A" w:rsidP="00B168D4">
            <w:pPr>
              <w:spacing w:before="100" w:beforeAutospacing="1" w:line="360" w:lineRule="auto"/>
              <w:jc w:val="center"/>
            </w:pPr>
            <w:r>
              <w:t>(2)</w:t>
            </w:r>
          </w:p>
        </w:tc>
        <w:tc>
          <w:tcPr>
            <w:tcW w:w="1033"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20.000</w:t>
            </w:r>
          </w:p>
        </w:tc>
        <w:tc>
          <w:tcPr>
            <w:tcW w:w="644"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64" w:type="dxa"/>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Κτίσματα</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(2)</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40.000</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Λοιπά ενσώματα στοιχεία</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(2)</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140.000</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Υπεραξία</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(1)</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231.750</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Συμμετοχές σε συνδεμένες επιχειρήσεις</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 </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1.000.000</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Συμμετοχές σε συγγενείς επιχειρήσεις</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 </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Κόστος κτήσεως</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 </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(4)</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300.000</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Εύλογη αξία</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(4)</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174.750</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Υπεραξία</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(4)</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125.250</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Εμπορεύματα</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 </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20.000</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Εμπορικές απαιτήσεις</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 </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30.000</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Κεφάλαιο</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(1)+(3)</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800.000</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Αποθεματικά</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(1)+(3)</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150.000</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Αποτελέσματα εις νέο</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(1)+(3)</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50.000</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Διαφορές αποτιμήσεως</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(1)+(3)</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97.500</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97.500</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Μη ελέγχουσα συμμετοχή</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 </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329.250</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 xml:space="preserve">Αναβαλλόμενες φορολογικές υποχρεώσεις </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 </w:t>
            </w:r>
          </w:p>
        </w:tc>
        <w:tc>
          <w:tcPr>
            <w:tcW w:w="103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 </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w:t>
            </w:r>
          </w:p>
        </w:tc>
        <w:tc>
          <w:tcPr>
            <w:tcW w:w="106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32.500</w:t>
            </w:r>
          </w:p>
        </w:tc>
      </w:tr>
      <w:tr w:rsidR="00D2443A" w:rsidTr="00B168D4">
        <w:tc>
          <w:tcPr>
            <w:tcW w:w="638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Λοιπές υποχρεώσεις</w:t>
            </w:r>
          </w:p>
        </w:tc>
        <w:tc>
          <w:tcPr>
            <w:tcW w:w="843"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center"/>
            </w:pPr>
            <w:r>
              <w:t> </w:t>
            </w:r>
          </w:p>
        </w:tc>
        <w:tc>
          <w:tcPr>
            <w:tcW w:w="1033"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t> </w:t>
            </w:r>
          </w:p>
        </w:tc>
        <w:tc>
          <w:tcPr>
            <w:tcW w:w="64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w:t>
            </w:r>
          </w:p>
        </w:tc>
        <w:tc>
          <w:tcPr>
            <w:tcW w:w="1064"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jc w:val="right"/>
            </w:pPr>
            <w:r>
              <w:t>20.000</w:t>
            </w:r>
          </w:p>
        </w:tc>
      </w:tr>
      <w:tr w:rsidR="00D2443A" w:rsidTr="00B168D4">
        <w:tc>
          <w:tcPr>
            <w:tcW w:w="6383"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rPr>
                <w:b/>
                <w:bCs/>
              </w:rPr>
              <w:t>Σύνολο</w:t>
            </w:r>
          </w:p>
        </w:tc>
        <w:tc>
          <w:tcPr>
            <w:tcW w:w="843"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jc w:val="center"/>
            </w:pPr>
            <w:r>
              <w:t> </w:t>
            </w:r>
          </w:p>
        </w:tc>
        <w:tc>
          <w:tcPr>
            <w:tcW w:w="1033"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1.829.250</w:t>
            </w:r>
          </w:p>
        </w:tc>
        <w:tc>
          <w:tcPr>
            <w:tcW w:w="644"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jc w:val="right"/>
            </w:pPr>
            <w:r>
              <w:t> </w:t>
            </w:r>
          </w:p>
        </w:tc>
        <w:tc>
          <w:tcPr>
            <w:tcW w:w="1064"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jc w:val="right"/>
            </w:pPr>
            <w:r>
              <w:rPr>
                <w:b/>
                <w:bCs/>
              </w:rPr>
              <w:t>1.829.250</w:t>
            </w:r>
          </w:p>
        </w:tc>
      </w:tr>
    </w:tbl>
    <w:p w:rsidR="00D2443A" w:rsidRDefault="00D2443A" w:rsidP="00D2443A">
      <w:pPr>
        <w:spacing w:before="100" w:beforeAutospacing="1" w:line="360" w:lineRule="auto"/>
      </w:pPr>
      <w:r>
        <w:t> </w:t>
      </w:r>
    </w:p>
    <w:p w:rsidR="00D2443A" w:rsidRDefault="00D2443A" w:rsidP="00D2443A">
      <w:pPr>
        <w:spacing w:before="100" w:beforeAutospacing="1" w:line="360" w:lineRule="auto"/>
      </w:pPr>
      <w:r>
        <w:t> </w:t>
      </w:r>
    </w:p>
    <w:p w:rsidR="00D2443A" w:rsidRDefault="00D2443A" w:rsidP="00D2443A">
      <w:pPr>
        <w:shd w:val="clear" w:color="auto" w:fill="FFFFFF"/>
        <w:spacing w:line="360" w:lineRule="auto"/>
        <w:ind w:right="14"/>
      </w:pPr>
      <w:r>
        <w:rPr>
          <w:b/>
          <w:bCs/>
        </w:rPr>
        <w:t>γ) Κατάρτιση ενοποιημένου ισολογισμού</w:t>
      </w:r>
    </w:p>
    <w:tbl>
      <w:tblPr>
        <w:tblStyle w:val="TableNormal"/>
        <w:tblW w:w="5100" w:type="pct"/>
        <w:tblInd w:w="0" w:type="dxa"/>
        <w:tblLook w:val="04A0" w:firstRow="1" w:lastRow="0" w:firstColumn="1" w:lastColumn="0" w:noHBand="0" w:noVBand="1"/>
      </w:tblPr>
      <w:tblGrid>
        <w:gridCol w:w="1803"/>
        <w:gridCol w:w="1176"/>
        <w:gridCol w:w="1176"/>
        <w:gridCol w:w="1176"/>
        <w:gridCol w:w="1176"/>
        <w:gridCol w:w="1176"/>
        <w:gridCol w:w="1633"/>
      </w:tblGrid>
      <w:tr w:rsidR="00D2443A" w:rsidTr="00B168D4">
        <w:trPr>
          <w:trHeight w:val="284"/>
        </w:trPr>
        <w:tc>
          <w:tcPr>
            <w:tcW w:w="1426" w:type="pct"/>
            <w:vMerge w:val="restart"/>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360" w:lineRule="auto"/>
            </w:pPr>
            <w:r>
              <w:rPr>
                <w:b/>
                <w:bCs/>
              </w:rPr>
              <w:t>Ενοποιημένος ισολογισμός</w:t>
            </w:r>
            <w:r>
              <w:rPr>
                <w:b/>
                <w:bCs/>
                <w:lang w:val="en-US"/>
              </w:rPr>
              <w:t xml:space="preserve"> 1.1.20X1</w:t>
            </w:r>
          </w:p>
        </w:tc>
        <w:tc>
          <w:tcPr>
            <w:tcW w:w="628" w:type="pct"/>
            <w:vMerge w:val="restart"/>
            <w:tcBorders>
              <w:top w:val="single" w:sz="12" w:space="0" w:color="auto"/>
              <w:left w:val="single" w:sz="12" w:space="0" w:color="auto"/>
              <w:bottom w:val="single" w:sz="12" w:space="0" w:color="auto"/>
              <w:right w:val="single" w:sz="12" w:space="0" w:color="auto"/>
            </w:tcBorders>
            <w:vAlign w:val="bottom"/>
            <w:hideMark/>
          </w:tcPr>
          <w:p w:rsidR="00D2443A" w:rsidRDefault="00D2443A" w:rsidP="00B168D4">
            <w:pPr>
              <w:spacing w:before="100" w:beforeAutospacing="1" w:line="360" w:lineRule="auto"/>
              <w:jc w:val="center"/>
            </w:pPr>
            <w:r>
              <w:rPr>
                <w:b/>
                <w:bCs/>
              </w:rPr>
              <w:t>«Μ»</w:t>
            </w:r>
          </w:p>
        </w:tc>
        <w:tc>
          <w:tcPr>
            <w:tcW w:w="492" w:type="pct"/>
            <w:vMerge w:val="restart"/>
            <w:tcBorders>
              <w:top w:val="single" w:sz="12" w:space="0" w:color="auto"/>
              <w:left w:val="single" w:sz="12" w:space="0" w:color="auto"/>
              <w:bottom w:val="single" w:sz="12" w:space="0" w:color="auto"/>
              <w:right w:val="single" w:sz="12" w:space="0" w:color="auto"/>
            </w:tcBorders>
            <w:vAlign w:val="bottom"/>
            <w:hideMark/>
          </w:tcPr>
          <w:p w:rsidR="00D2443A" w:rsidRDefault="00D2443A" w:rsidP="00B168D4">
            <w:pPr>
              <w:spacing w:before="100" w:beforeAutospacing="1" w:line="360" w:lineRule="auto"/>
              <w:jc w:val="center"/>
            </w:pPr>
            <w:r>
              <w:rPr>
                <w:b/>
                <w:bCs/>
              </w:rPr>
              <w:t>«Θ»</w:t>
            </w:r>
          </w:p>
        </w:tc>
        <w:tc>
          <w:tcPr>
            <w:tcW w:w="574" w:type="pct"/>
            <w:vMerge w:val="restart"/>
            <w:tcBorders>
              <w:top w:val="single" w:sz="12" w:space="0" w:color="auto"/>
              <w:left w:val="single" w:sz="12" w:space="0" w:color="auto"/>
              <w:bottom w:val="single" w:sz="12" w:space="0" w:color="auto"/>
              <w:right w:val="single" w:sz="12" w:space="0" w:color="auto"/>
            </w:tcBorders>
            <w:vAlign w:val="bottom"/>
            <w:hideMark/>
          </w:tcPr>
          <w:p w:rsidR="00D2443A" w:rsidRDefault="00D2443A" w:rsidP="00B168D4">
            <w:pPr>
              <w:spacing w:before="100" w:beforeAutospacing="1" w:line="360" w:lineRule="auto"/>
              <w:jc w:val="center"/>
            </w:pPr>
            <w:r>
              <w:rPr>
                <w:b/>
                <w:bCs/>
              </w:rPr>
              <w:t>Σύνολο</w:t>
            </w:r>
          </w:p>
        </w:tc>
        <w:tc>
          <w:tcPr>
            <w:tcW w:w="1144" w:type="pct"/>
            <w:gridSpan w:val="2"/>
            <w:tcBorders>
              <w:top w:val="single" w:sz="12" w:space="0" w:color="auto"/>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rPr>
                <w:b/>
                <w:bCs/>
              </w:rPr>
              <w:t>Εγγραφές ενοποιήσεως</w:t>
            </w:r>
          </w:p>
        </w:tc>
        <w:tc>
          <w:tcPr>
            <w:tcW w:w="737" w:type="pct"/>
            <w:vMerge w:val="restart"/>
            <w:tcBorders>
              <w:top w:val="single" w:sz="12" w:space="0" w:color="auto"/>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rPr>
                <w:b/>
                <w:bCs/>
              </w:rPr>
              <w:t>Ενοποιημένος ισολογισμός</w:t>
            </w:r>
          </w:p>
        </w:tc>
      </w:tr>
      <w:tr w:rsidR="00D2443A" w:rsidTr="00B168D4">
        <w:trPr>
          <w:trHeight w:hRule="exact" w:val="284"/>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D2443A" w:rsidRDefault="00D2443A" w:rsidP="00B168D4">
            <w:pPr>
              <w:rPr>
                <w:lang w:eastAsia="en-US"/>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2443A" w:rsidRDefault="00D2443A" w:rsidP="00B168D4">
            <w:pPr>
              <w:rPr>
                <w:lang w:eastAsia="en-US"/>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2443A" w:rsidRDefault="00D2443A" w:rsidP="00B168D4">
            <w:pPr>
              <w:rPr>
                <w:lang w:eastAsia="en-US"/>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2443A" w:rsidRDefault="00D2443A" w:rsidP="00B168D4">
            <w:pPr>
              <w:rPr>
                <w:lang w:eastAsia="en-US"/>
              </w:rPr>
            </w:pPr>
          </w:p>
        </w:tc>
        <w:tc>
          <w:tcPr>
            <w:tcW w:w="571" w:type="pct"/>
            <w:tcBorders>
              <w:top w:val="single" w:sz="12" w:space="0" w:color="auto"/>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jc w:val="center"/>
            </w:pPr>
            <w:r>
              <w:rPr>
                <w:b/>
                <w:bCs/>
              </w:rPr>
              <w:t>Χ</w:t>
            </w:r>
          </w:p>
        </w:tc>
        <w:tc>
          <w:tcPr>
            <w:tcW w:w="573" w:type="pct"/>
            <w:tcBorders>
              <w:top w:val="single" w:sz="12" w:space="0" w:color="auto"/>
              <w:left w:val="single" w:sz="12" w:space="0" w:color="auto"/>
              <w:bottom w:val="single" w:sz="12" w:space="0" w:color="auto"/>
              <w:right w:val="single" w:sz="12" w:space="0" w:color="auto"/>
            </w:tcBorders>
            <w:hideMark/>
          </w:tcPr>
          <w:p w:rsidR="00D2443A" w:rsidRDefault="00D2443A" w:rsidP="00B168D4">
            <w:pPr>
              <w:spacing w:before="100" w:beforeAutospacing="1" w:line="-284" w:lineRule="auto"/>
              <w:jc w:val="center"/>
            </w:pPr>
            <w:r>
              <w:rPr>
                <w:b/>
                <w:bCs/>
              </w:rPr>
              <w:t>Π</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D2443A" w:rsidRDefault="00D2443A" w:rsidP="00B168D4">
            <w:pPr>
              <w:rPr>
                <w:lang w:eastAsia="en-US"/>
              </w:rPr>
            </w:pPr>
          </w:p>
        </w:tc>
      </w:tr>
      <w:tr w:rsidR="00D2443A" w:rsidTr="00B168D4">
        <w:trPr>
          <w:trHeight w:val="20"/>
        </w:trPr>
        <w:tc>
          <w:tcPr>
            <w:tcW w:w="1426" w:type="pct"/>
            <w:tcBorders>
              <w:top w:val="single" w:sz="12" w:space="0" w:color="auto"/>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rPr>
                <w:b/>
                <w:bCs/>
              </w:rPr>
              <w:t>Περιουσιακά στοιχεία</w:t>
            </w:r>
          </w:p>
        </w:tc>
        <w:tc>
          <w:tcPr>
            <w:tcW w:w="628" w:type="pct"/>
            <w:tcBorders>
              <w:top w:val="single" w:sz="12"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pPr>
            <w:r>
              <w:t> </w:t>
            </w:r>
          </w:p>
        </w:tc>
        <w:tc>
          <w:tcPr>
            <w:tcW w:w="492" w:type="pct"/>
            <w:tcBorders>
              <w:top w:val="single" w:sz="12"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pPr>
            <w:r>
              <w:t> </w:t>
            </w:r>
          </w:p>
        </w:tc>
        <w:tc>
          <w:tcPr>
            <w:tcW w:w="574" w:type="pct"/>
            <w:tcBorders>
              <w:top w:val="single" w:sz="12"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pPr>
            <w:r>
              <w:t> </w:t>
            </w:r>
          </w:p>
        </w:tc>
        <w:tc>
          <w:tcPr>
            <w:tcW w:w="571" w:type="pct"/>
            <w:tcBorders>
              <w:top w:val="single" w:sz="12"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pPr>
            <w:r>
              <w:t> </w:t>
            </w:r>
          </w:p>
        </w:tc>
        <w:tc>
          <w:tcPr>
            <w:tcW w:w="573" w:type="pct"/>
            <w:tcBorders>
              <w:top w:val="single" w:sz="12"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pPr>
            <w:r>
              <w:t> </w:t>
            </w:r>
          </w:p>
        </w:tc>
        <w:tc>
          <w:tcPr>
            <w:tcW w:w="737" w:type="pct"/>
            <w:tcBorders>
              <w:top w:val="single" w:sz="12"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pPr>
            <w:r>
              <w:t> </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rPr>
                <w:b/>
                <w:bCs/>
              </w:rPr>
              <w:t xml:space="preserve">Μη κυκλοφορούντα </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pPr>
            <w:r>
              <w:t> </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pPr>
            <w:r>
              <w:t> </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pPr>
            <w:r>
              <w:t> </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pPr>
            <w: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pPr>
            <w:r>
              <w:t> </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pPr>
            <w:r>
              <w:t> </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t>Γήπεδα</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100.000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130.000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20.000</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150.000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t>Κτίσματα</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900.000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170.000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1.070.000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40.000</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1.110.000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t xml:space="preserve">Λοιπά ενσώματα </w:t>
            </w:r>
            <w:r>
              <w:lastRenderedPageBreak/>
              <w:t>στοιχεία</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lastRenderedPageBreak/>
              <w:t>1.000.000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1.300.000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140.000</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1.440.000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line="20" w:lineRule="atLeast"/>
              <w:ind w:right="-108"/>
            </w:pPr>
            <w:r>
              <w:lastRenderedPageBreak/>
              <w:t>Υπεραξία</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231.750</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231.750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line="20" w:lineRule="atLeast"/>
              <w:ind w:right="-108"/>
            </w:pPr>
            <w:r>
              <w:t>Συμμετοχές σε συνδεμένες επιχειρήσεις</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1.000.000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1.000.000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1.000.000</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line="20" w:lineRule="atLeast"/>
              <w:ind w:right="-108"/>
            </w:pPr>
            <w:r>
              <w:t>Συμμετοχές σε συγγενείς επιχειρήσεις</w:t>
            </w:r>
          </w:p>
        </w:tc>
        <w:tc>
          <w:tcPr>
            <w:tcW w:w="628" w:type="pct"/>
            <w:tcBorders>
              <w:top w:val="nil"/>
              <w:left w:val="single" w:sz="12" w:space="0" w:color="auto"/>
              <w:bottom w:val="nil"/>
              <w:right w:val="single" w:sz="12" w:space="0" w:color="auto"/>
            </w:tcBorders>
            <w:vAlign w:val="bottom"/>
            <w:hideMark/>
          </w:tcPr>
          <w:p w:rsidR="00D2443A" w:rsidRDefault="00D2443A" w:rsidP="00B168D4">
            <w:pPr>
              <w:rPr>
                <w:rFonts w:eastAsia="Times New Roman"/>
                <w:sz w:val="2"/>
                <w:szCs w:val="22"/>
              </w:rPr>
            </w:pPr>
          </w:p>
        </w:tc>
        <w:tc>
          <w:tcPr>
            <w:tcW w:w="492" w:type="pct"/>
            <w:tcBorders>
              <w:top w:val="nil"/>
              <w:left w:val="single" w:sz="12" w:space="0" w:color="auto"/>
              <w:bottom w:val="nil"/>
              <w:right w:val="single" w:sz="12" w:space="0" w:color="auto"/>
            </w:tcBorders>
            <w:vAlign w:val="bottom"/>
            <w:hideMark/>
          </w:tcPr>
          <w:p w:rsidR="00D2443A" w:rsidRDefault="00D2443A" w:rsidP="00B168D4">
            <w:pPr>
              <w:rPr>
                <w:rFonts w:eastAsia="Times New Roman"/>
                <w:sz w:val="2"/>
                <w:szCs w:val="22"/>
              </w:rPr>
            </w:pP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line="20" w:lineRule="atLeast"/>
              <w:ind w:right="-108"/>
            </w:pPr>
            <w:r>
              <w:t>- Κόστος κτήσεως</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300.000</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line="20" w:lineRule="atLeast"/>
              <w:ind w:right="-108"/>
            </w:pPr>
            <w:r>
              <w:t>- Εύλογη αξία</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174.750</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174.750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line="20" w:lineRule="atLeast"/>
              <w:ind w:right="-108"/>
            </w:pPr>
            <w:r>
              <w:t>- Υπεραξία</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125.250</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125.250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rPr>
                <w:b/>
                <w:bCs/>
              </w:rPr>
              <w:t xml:space="preserve">Σύνολο μη κυκλοφορούντων </w:t>
            </w:r>
          </w:p>
        </w:tc>
        <w:tc>
          <w:tcPr>
            <w:tcW w:w="628"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3.300.000</w:t>
            </w:r>
          </w:p>
        </w:tc>
        <w:tc>
          <w:tcPr>
            <w:tcW w:w="492"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500.000</w:t>
            </w:r>
          </w:p>
        </w:tc>
        <w:tc>
          <w:tcPr>
            <w:tcW w:w="574"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3.800.000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737"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3.231.750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rPr>
                <w:b/>
                <w:bCs/>
              </w:rPr>
              <w:t xml:space="preserve">Κυκλοφορούντα </w:t>
            </w:r>
          </w:p>
        </w:tc>
        <w:tc>
          <w:tcPr>
            <w:tcW w:w="628" w:type="pct"/>
            <w:tcBorders>
              <w:top w:val="single" w:sz="8"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492" w:type="pct"/>
            <w:tcBorders>
              <w:top w:val="single" w:sz="8"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4" w:type="pct"/>
            <w:tcBorders>
              <w:top w:val="single" w:sz="8"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single" w:sz="8"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t>Εμπορεύματα</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800.000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400.000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1.200.000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20.000</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1.180.000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t>Εμπορικές απαιτήσεις</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500.000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800.000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770.000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t>Ταμειακά διαθέσιμα και ισοδύναμα</w:t>
            </w:r>
          </w:p>
        </w:tc>
        <w:tc>
          <w:tcPr>
            <w:tcW w:w="628" w:type="pct"/>
            <w:tcBorders>
              <w:top w:val="nil"/>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t>700.000</w:t>
            </w:r>
          </w:p>
        </w:tc>
        <w:tc>
          <w:tcPr>
            <w:tcW w:w="492" w:type="pct"/>
            <w:tcBorders>
              <w:top w:val="nil"/>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t>300.000</w:t>
            </w:r>
          </w:p>
        </w:tc>
        <w:tc>
          <w:tcPr>
            <w:tcW w:w="574" w:type="pct"/>
            <w:tcBorders>
              <w:top w:val="nil"/>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t>1.000.000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nil"/>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t>1.000.000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rPr>
                <w:b/>
                <w:bCs/>
              </w:rPr>
              <w:t xml:space="preserve">Σύνολο κυκλοφορούντων </w:t>
            </w:r>
          </w:p>
        </w:tc>
        <w:tc>
          <w:tcPr>
            <w:tcW w:w="628"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2.000.000</w:t>
            </w:r>
          </w:p>
        </w:tc>
        <w:tc>
          <w:tcPr>
            <w:tcW w:w="492"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1.000.000</w:t>
            </w:r>
          </w:p>
        </w:tc>
        <w:tc>
          <w:tcPr>
            <w:tcW w:w="574"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3.000.000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737" w:type="pct"/>
            <w:tcBorders>
              <w:top w:val="single" w:sz="8" w:space="0" w:color="auto"/>
              <w:left w:val="single" w:sz="12" w:space="0" w:color="auto"/>
              <w:bottom w:val="single" w:sz="8" w:space="0" w:color="auto"/>
              <w:right w:val="single" w:sz="12" w:space="0" w:color="auto"/>
            </w:tcBorders>
            <w:vAlign w:val="bottom"/>
            <w:hideMark/>
          </w:tcPr>
          <w:p w:rsidR="00D2443A" w:rsidRDefault="00D2443A" w:rsidP="00B168D4">
            <w:pPr>
              <w:spacing w:before="100" w:beforeAutospacing="1" w:line="20" w:lineRule="atLeast"/>
              <w:jc w:val="right"/>
            </w:pPr>
            <w:r>
              <w:rPr>
                <w:b/>
                <w:bCs/>
              </w:rPr>
              <w:t>2.950.000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rPr>
                <w:b/>
                <w:bCs/>
              </w:rPr>
              <w:t>Σύνολο ενεργητικού</w:t>
            </w:r>
          </w:p>
        </w:tc>
        <w:tc>
          <w:tcPr>
            <w:tcW w:w="628" w:type="pct"/>
            <w:tcBorders>
              <w:top w:val="single" w:sz="8" w:space="0" w:color="auto"/>
              <w:left w:val="single" w:sz="12" w:space="0" w:color="auto"/>
              <w:bottom w:val="doub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5.300.000</w:t>
            </w:r>
          </w:p>
        </w:tc>
        <w:tc>
          <w:tcPr>
            <w:tcW w:w="492" w:type="pct"/>
            <w:tcBorders>
              <w:top w:val="single" w:sz="8" w:space="0" w:color="auto"/>
              <w:left w:val="single" w:sz="12" w:space="0" w:color="auto"/>
              <w:bottom w:val="doub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1.500.000</w:t>
            </w:r>
          </w:p>
        </w:tc>
        <w:tc>
          <w:tcPr>
            <w:tcW w:w="574" w:type="pct"/>
            <w:tcBorders>
              <w:top w:val="single" w:sz="8" w:space="0" w:color="auto"/>
              <w:left w:val="single" w:sz="12" w:space="0" w:color="auto"/>
              <w:bottom w:val="doub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6.800.000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737" w:type="pct"/>
            <w:tcBorders>
              <w:top w:val="single" w:sz="8" w:space="0" w:color="auto"/>
              <w:left w:val="single" w:sz="12" w:space="0" w:color="auto"/>
              <w:bottom w:val="doub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6.181.750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rPr>
                <w:b/>
                <w:bCs/>
              </w:rPr>
              <w:t>Καθαρή θέση</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t>Κεφάλαιο</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2.500.000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800.000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3.300.000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800.000</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2.500.000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t xml:space="preserve">Αποθεματικά </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800.000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150.000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950.000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150.000</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800.000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t>Αποτελέσματα εις νέο</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200.000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50.000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250.000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50.000</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200.000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t>Διαφορές αποτιμήσεως</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97.500</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97.500</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t>Μη ελέγχουσα συμμετοχή</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329.250</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329.250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rPr>
                <w:b/>
                <w:bCs/>
              </w:rPr>
              <w:t>Σύνολο καθαρής θέσεως</w:t>
            </w:r>
          </w:p>
        </w:tc>
        <w:tc>
          <w:tcPr>
            <w:tcW w:w="628" w:type="pct"/>
            <w:tcBorders>
              <w:top w:val="single" w:sz="4" w:space="0" w:color="auto"/>
              <w:left w:val="single" w:sz="12" w:space="0" w:color="auto"/>
              <w:bottom w:val="sing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3.500.000</w:t>
            </w:r>
          </w:p>
        </w:tc>
        <w:tc>
          <w:tcPr>
            <w:tcW w:w="492" w:type="pct"/>
            <w:tcBorders>
              <w:top w:val="single" w:sz="4" w:space="0" w:color="auto"/>
              <w:left w:val="single" w:sz="12" w:space="0" w:color="auto"/>
              <w:bottom w:val="sing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1.000.000</w:t>
            </w:r>
          </w:p>
        </w:tc>
        <w:tc>
          <w:tcPr>
            <w:tcW w:w="574" w:type="pct"/>
            <w:tcBorders>
              <w:top w:val="single" w:sz="4" w:space="0" w:color="auto"/>
              <w:left w:val="single" w:sz="12" w:space="0" w:color="auto"/>
              <w:bottom w:val="sing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4.500.000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737" w:type="pct"/>
            <w:tcBorders>
              <w:top w:val="single" w:sz="4" w:space="0" w:color="auto"/>
              <w:left w:val="single" w:sz="12" w:space="0" w:color="auto"/>
              <w:bottom w:val="single" w:sz="4" w:space="0" w:color="auto"/>
              <w:right w:val="single" w:sz="12" w:space="0" w:color="auto"/>
            </w:tcBorders>
            <w:vAlign w:val="bottom"/>
            <w:hideMark/>
          </w:tcPr>
          <w:p w:rsidR="00D2443A" w:rsidRDefault="00D2443A" w:rsidP="00B168D4">
            <w:pPr>
              <w:spacing w:before="100" w:beforeAutospacing="1" w:line="20" w:lineRule="atLeast"/>
              <w:jc w:val="right"/>
            </w:pPr>
            <w:r>
              <w:rPr>
                <w:b/>
                <w:bCs/>
              </w:rPr>
              <w:t>3.829.250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rPr>
                <w:b/>
                <w:bCs/>
              </w:rPr>
              <w:t>Υποχρεώσεις</w:t>
            </w:r>
          </w:p>
        </w:tc>
        <w:tc>
          <w:tcPr>
            <w:tcW w:w="628" w:type="pct"/>
            <w:tcBorders>
              <w:top w:val="single" w:sz="4"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492" w:type="pct"/>
            <w:tcBorders>
              <w:top w:val="single" w:sz="4"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4" w:type="pct"/>
            <w:tcBorders>
              <w:top w:val="single" w:sz="4"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single" w:sz="4" w:space="0" w:color="auto"/>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t>Αναβαλλόμενες φορολογικές υποχρεώσεις</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32.500</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32.500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t>Τραπεζικά δάνεια</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1.000.000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200.000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1.200.000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1.200.000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t>Εμπορικές υποχρεώσεις</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500.000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200.000</w:t>
            </w:r>
          </w:p>
        </w:tc>
        <w:tc>
          <w:tcPr>
            <w:tcW w:w="574"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700.000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700.000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t>Λοιπές υποχρεώσεις</w:t>
            </w:r>
          </w:p>
        </w:tc>
        <w:tc>
          <w:tcPr>
            <w:tcW w:w="628"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300.000</w:t>
            </w:r>
          </w:p>
        </w:tc>
        <w:tc>
          <w:tcPr>
            <w:tcW w:w="492"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100.000</w:t>
            </w:r>
          </w:p>
        </w:tc>
        <w:tc>
          <w:tcPr>
            <w:tcW w:w="574" w:type="pct"/>
            <w:tcBorders>
              <w:top w:val="nil"/>
              <w:left w:val="single" w:sz="12" w:space="0" w:color="auto"/>
              <w:bottom w:val="single" w:sz="4" w:space="0" w:color="auto"/>
              <w:right w:val="single" w:sz="12" w:space="0" w:color="auto"/>
            </w:tcBorders>
            <w:vAlign w:val="bottom"/>
            <w:hideMark/>
          </w:tcPr>
          <w:p w:rsidR="00D2443A" w:rsidRDefault="00D2443A" w:rsidP="00B168D4">
            <w:pPr>
              <w:spacing w:before="100" w:beforeAutospacing="1" w:line="20" w:lineRule="atLeast"/>
              <w:jc w:val="right"/>
            </w:pPr>
            <w:r>
              <w:t>400.000</w:t>
            </w:r>
          </w:p>
        </w:tc>
        <w:tc>
          <w:tcPr>
            <w:tcW w:w="571"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 </w:t>
            </w:r>
          </w:p>
        </w:tc>
        <w:tc>
          <w:tcPr>
            <w:tcW w:w="573"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20.000</w:t>
            </w:r>
          </w:p>
        </w:tc>
        <w:tc>
          <w:tcPr>
            <w:tcW w:w="737" w:type="pct"/>
            <w:tcBorders>
              <w:top w:val="nil"/>
              <w:left w:val="single" w:sz="12" w:space="0" w:color="auto"/>
              <w:bottom w:val="nil"/>
              <w:right w:val="single" w:sz="12" w:space="0" w:color="auto"/>
            </w:tcBorders>
            <w:vAlign w:val="bottom"/>
            <w:hideMark/>
          </w:tcPr>
          <w:p w:rsidR="00D2443A" w:rsidRDefault="00D2443A" w:rsidP="00B168D4">
            <w:pPr>
              <w:spacing w:before="100" w:beforeAutospacing="1" w:line="20" w:lineRule="atLeast"/>
              <w:jc w:val="right"/>
            </w:pPr>
            <w:r>
              <w:t>420.000</w:t>
            </w:r>
          </w:p>
        </w:tc>
      </w:tr>
      <w:tr w:rsidR="00D2443A" w:rsidTr="00B168D4">
        <w:trPr>
          <w:trHeight w:val="20"/>
        </w:trPr>
        <w:tc>
          <w:tcPr>
            <w:tcW w:w="1426" w:type="pct"/>
            <w:tcBorders>
              <w:top w:val="nil"/>
              <w:left w:val="single" w:sz="12" w:space="0" w:color="auto"/>
              <w:bottom w:val="nil"/>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rPr>
                <w:b/>
                <w:bCs/>
              </w:rPr>
              <w:t>Σύνολο υποχρεώσεων</w:t>
            </w:r>
          </w:p>
        </w:tc>
        <w:tc>
          <w:tcPr>
            <w:tcW w:w="628" w:type="pct"/>
            <w:tcBorders>
              <w:top w:val="single" w:sz="4" w:space="0" w:color="auto"/>
              <w:left w:val="single" w:sz="12" w:space="0" w:color="auto"/>
              <w:bottom w:val="single" w:sz="4" w:space="0" w:color="2C638B"/>
              <w:right w:val="single" w:sz="12" w:space="0" w:color="auto"/>
            </w:tcBorders>
            <w:vAlign w:val="bottom"/>
            <w:hideMark/>
          </w:tcPr>
          <w:p w:rsidR="00D2443A" w:rsidRDefault="00D2443A" w:rsidP="00B168D4">
            <w:pPr>
              <w:spacing w:before="100" w:beforeAutospacing="1" w:line="20" w:lineRule="atLeast"/>
              <w:jc w:val="right"/>
            </w:pPr>
            <w:r>
              <w:rPr>
                <w:b/>
                <w:bCs/>
              </w:rPr>
              <w:t>1.800.000</w:t>
            </w:r>
          </w:p>
        </w:tc>
        <w:tc>
          <w:tcPr>
            <w:tcW w:w="492" w:type="pct"/>
            <w:tcBorders>
              <w:top w:val="single" w:sz="4" w:space="0" w:color="auto"/>
              <w:left w:val="single" w:sz="12" w:space="0" w:color="auto"/>
              <w:bottom w:val="single" w:sz="4" w:space="0" w:color="2C638B"/>
              <w:right w:val="single" w:sz="12" w:space="0" w:color="auto"/>
            </w:tcBorders>
            <w:vAlign w:val="bottom"/>
            <w:hideMark/>
          </w:tcPr>
          <w:p w:rsidR="00D2443A" w:rsidRDefault="00D2443A" w:rsidP="00B168D4">
            <w:pPr>
              <w:spacing w:before="100" w:beforeAutospacing="1" w:line="20" w:lineRule="atLeast"/>
              <w:jc w:val="right"/>
            </w:pPr>
            <w:r>
              <w:rPr>
                <w:b/>
                <w:bCs/>
              </w:rPr>
              <w:t>500.000</w:t>
            </w:r>
          </w:p>
        </w:tc>
        <w:tc>
          <w:tcPr>
            <w:tcW w:w="574" w:type="pct"/>
            <w:tcBorders>
              <w:top w:val="single" w:sz="4" w:space="0" w:color="auto"/>
              <w:left w:val="single" w:sz="12" w:space="0" w:color="auto"/>
              <w:bottom w:val="single" w:sz="4" w:space="0" w:color="2C638B"/>
              <w:right w:val="single" w:sz="12" w:space="0" w:color="auto"/>
            </w:tcBorders>
            <w:vAlign w:val="bottom"/>
            <w:hideMark/>
          </w:tcPr>
          <w:p w:rsidR="00D2443A" w:rsidRDefault="00D2443A" w:rsidP="00B168D4">
            <w:pPr>
              <w:spacing w:before="100" w:beforeAutospacing="1" w:line="20" w:lineRule="atLeast"/>
              <w:jc w:val="right"/>
            </w:pPr>
            <w:r>
              <w:rPr>
                <w:b/>
                <w:bCs/>
              </w:rPr>
              <w:t>2.300.000</w:t>
            </w:r>
          </w:p>
        </w:tc>
        <w:tc>
          <w:tcPr>
            <w:tcW w:w="571" w:type="pct"/>
            <w:tcBorders>
              <w:top w:val="nil"/>
              <w:left w:val="single" w:sz="12" w:space="0" w:color="auto"/>
              <w:bottom w:val="single" w:sz="4" w:space="0" w:color="2C638B"/>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573" w:type="pct"/>
            <w:tcBorders>
              <w:top w:val="nil"/>
              <w:left w:val="single" w:sz="12" w:space="0" w:color="auto"/>
              <w:bottom w:val="single" w:sz="4" w:space="0" w:color="2C638B"/>
              <w:right w:val="single" w:sz="12" w:space="0" w:color="auto"/>
            </w:tcBorders>
            <w:vAlign w:val="bottom"/>
            <w:hideMark/>
          </w:tcPr>
          <w:p w:rsidR="00D2443A" w:rsidRDefault="00D2443A" w:rsidP="00B168D4">
            <w:pPr>
              <w:spacing w:before="100" w:beforeAutospacing="1" w:line="20" w:lineRule="atLeast"/>
              <w:jc w:val="right"/>
            </w:pPr>
            <w:r>
              <w:rPr>
                <w:b/>
                <w:bCs/>
              </w:rPr>
              <w:t> </w:t>
            </w:r>
          </w:p>
        </w:tc>
        <w:tc>
          <w:tcPr>
            <w:tcW w:w="737" w:type="pct"/>
            <w:tcBorders>
              <w:top w:val="single" w:sz="4" w:space="0" w:color="auto"/>
              <w:left w:val="single" w:sz="12" w:space="0" w:color="auto"/>
              <w:bottom w:val="single" w:sz="4" w:space="0" w:color="2C638B"/>
              <w:right w:val="single" w:sz="12" w:space="0" w:color="auto"/>
            </w:tcBorders>
            <w:vAlign w:val="bottom"/>
            <w:hideMark/>
          </w:tcPr>
          <w:p w:rsidR="00D2443A" w:rsidRDefault="00D2443A" w:rsidP="00B168D4">
            <w:pPr>
              <w:spacing w:before="100" w:beforeAutospacing="1" w:line="20" w:lineRule="atLeast"/>
              <w:jc w:val="right"/>
            </w:pPr>
            <w:r>
              <w:rPr>
                <w:b/>
                <w:bCs/>
              </w:rPr>
              <w:t>2.352.500</w:t>
            </w:r>
          </w:p>
        </w:tc>
      </w:tr>
      <w:tr w:rsidR="00D2443A" w:rsidTr="00B168D4">
        <w:trPr>
          <w:trHeight w:val="20"/>
        </w:trPr>
        <w:tc>
          <w:tcPr>
            <w:tcW w:w="1426" w:type="pct"/>
            <w:tcBorders>
              <w:top w:val="nil"/>
              <w:left w:val="single" w:sz="12" w:space="0" w:color="auto"/>
              <w:bottom w:val="single" w:sz="12" w:space="0" w:color="auto"/>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20" w:lineRule="atLeast"/>
            </w:pPr>
            <w:r>
              <w:rPr>
                <w:b/>
                <w:bCs/>
              </w:rPr>
              <w:t xml:space="preserve">Σύνολο καθαρής </w:t>
            </w:r>
            <w:r>
              <w:rPr>
                <w:b/>
                <w:bCs/>
              </w:rPr>
              <w:lastRenderedPageBreak/>
              <w:t>θέσεως και υποχρεώσεων</w:t>
            </w:r>
          </w:p>
        </w:tc>
        <w:tc>
          <w:tcPr>
            <w:tcW w:w="628" w:type="pct"/>
            <w:tcBorders>
              <w:top w:val="single" w:sz="4" w:space="0" w:color="EFEFEF"/>
              <w:left w:val="single" w:sz="12" w:space="0" w:color="auto"/>
              <w:bottom w:val="double" w:sz="6" w:space="0" w:color="2C638B"/>
              <w:right w:val="single" w:sz="12" w:space="0" w:color="auto"/>
            </w:tcBorders>
            <w:vAlign w:val="bottom"/>
            <w:hideMark/>
          </w:tcPr>
          <w:p w:rsidR="00D2443A" w:rsidRDefault="00D2443A" w:rsidP="00B168D4">
            <w:pPr>
              <w:spacing w:before="100" w:beforeAutospacing="1" w:line="20" w:lineRule="atLeast"/>
              <w:jc w:val="right"/>
            </w:pPr>
            <w:r>
              <w:rPr>
                <w:b/>
                <w:bCs/>
              </w:rPr>
              <w:lastRenderedPageBreak/>
              <w:t>5.300.000</w:t>
            </w:r>
          </w:p>
        </w:tc>
        <w:tc>
          <w:tcPr>
            <w:tcW w:w="492" w:type="pct"/>
            <w:tcBorders>
              <w:top w:val="single" w:sz="4" w:space="0" w:color="EFEFEF"/>
              <w:left w:val="single" w:sz="12" w:space="0" w:color="auto"/>
              <w:bottom w:val="double" w:sz="6" w:space="0" w:color="2C638B"/>
              <w:right w:val="single" w:sz="12" w:space="0" w:color="auto"/>
            </w:tcBorders>
            <w:vAlign w:val="bottom"/>
            <w:hideMark/>
          </w:tcPr>
          <w:p w:rsidR="00D2443A" w:rsidRDefault="00D2443A" w:rsidP="00B168D4">
            <w:pPr>
              <w:spacing w:before="100" w:beforeAutospacing="1" w:line="20" w:lineRule="atLeast"/>
              <w:jc w:val="right"/>
            </w:pPr>
            <w:r>
              <w:rPr>
                <w:b/>
                <w:bCs/>
              </w:rPr>
              <w:t>1.500.000</w:t>
            </w:r>
          </w:p>
        </w:tc>
        <w:tc>
          <w:tcPr>
            <w:tcW w:w="574" w:type="pct"/>
            <w:tcBorders>
              <w:top w:val="single" w:sz="4" w:space="0" w:color="EFEFEF"/>
              <w:left w:val="single" w:sz="12" w:space="0" w:color="auto"/>
              <w:bottom w:val="double" w:sz="6" w:space="0" w:color="2C638B"/>
              <w:right w:val="single" w:sz="12" w:space="0" w:color="auto"/>
            </w:tcBorders>
            <w:vAlign w:val="bottom"/>
            <w:hideMark/>
          </w:tcPr>
          <w:p w:rsidR="00D2443A" w:rsidRDefault="00D2443A" w:rsidP="00B168D4">
            <w:pPr>
              <w:spacing w:before="100" w:beforeAutospacing="1" w:line="20" w:lineRule="atLeast"/>
              <w:jc w:val="right"/>
            </w:pPr>
            <w:r>
              <w:rPr>
                <w:b/>
                <w:bCs/>
              </w:rPr>
              <w:t>6.800.000</w:t>
            </w:r>
          </w:p>
        </w:tc>
        <w:tc>
          <w:tcPr>
            <w:tcW w:w="571" w:type="pct"/>
            <w:tcBorders>
              <w:top w:val="single" w:sz="4" w:space="0" w:color="EFEFEF"/>
              <w:left w:val="single" w:sz="12" w:space="0" w:color="auto"/>
              <w:bottom w:val="double" w:sz="6" w:space="0" w:color="2C638B"/>
              <w:right w:val="single" w:sz="12" w:space="0" w:color="auto"/>
            </w:tcBorders>
            <w:vAlign w:val="bottom"/>
            <w:hideMark/>
          </w:tcPr>
          <w:p w:rsidR="00D2443A" w:rsidRDefault="00D2443A" w:rsidP="00B168D4">
            <w:pPr>
              <w:spacing w:before="100" w:beforeAutospacing="1" w:line="20" w:lineRule="atLeast"/>
              <w:jc w:val="right"/>
            </w:pPr>
            <w:r>
              <w:rPr>
                <w:b/>
                <w:bCs/>
              </w:rPr>
              <w:t>1.829.250</w:t>
            </w:r>
          </w:p>
        </w:tc>
        <w:tc>
          <w:tcPr>
            <w:tcW w:w="573" w:type="pct"/>
            <w:tcBorders>
              <w:top w:val="single" w:sz="4" w:space="0" w:color="EFEFEF"/>
              <w:left w:val="single" w:sz="12" w:space="0" w:color="auto"/>
              <w:bottom w:val="double" w:sz="6" w:space="0" w:color="2C638B"/>
              <w:right w:val="single" w:sz="12" w:space="0" w:color="auto"/>
            </w:tcBorders>
            <w:vAlign w:val="bottom"/>
            <w:hideMark/>
          </w:tcPr>
          <w:p w:rsidR="00D2443A" w:rsidRDefault="00D2443A" w:rsidP="00B168D4">
            <w:pPr>
              <w:spacing w:before="100" w:beforeAutospacing="1" w:line="20" w:lineRule="atLeast"/>
              <w:jc w:val="right"/>
            </w:pPr>
            <w:r>
              <w:rPr>
                <w:b/>
                <w:bCs/>
              </w:rPr>
              <w:t>1.829.250</w:t>
            </w:r>
          </w:p>
        </w:tc>
        <w:tc>
          <w:tcPr>
            <w:tcW w:w="737" w:type="pct"/>
            <w:tcBorders>
              <w:top w:val="single" w:sz="4" w:space="0" w:color="EFEFEF"/>
              <w:left w:val="single" w:sz="12" w:space="0" w:color="auto"/>
              <w:bottom w:val="double" w:sz="6" w:space="0" w:color="2C638B"/>
              <w:right w:val="single" w:sz="12" w:space="0" w:color="auto"/>
            </w:tcBorders>
            <w:vAlign w:val="bottom"/>
            <w:hideMark/>
          </w:tcPr>
          <w:p w:rsidR="00D2443A" w:rsidRDefault="00D2443A" w:rsidP="00B168D4">
            <w:pPr>
              <w:spacing w:before="100" w:beforeAutospacing="1" w:line="20" w:lineRule="atLeast"/>
              <w:jc w:val="right"/>
            </w:pPr>
            <w:r>
              <w:rPr>
                <w:b/>
                <w:bCs/>
              </w:rPr>
              <w:t>6.181.750</w:t>
            </w:r>
          </w:p>
        </w:tc>
      </w:tr>
    </w:tbl>
    <w:p w:rsidR="00D2443A" w:rsidRDefault="00D2443A" w:rsidP="00D2443A">
      <w:pPr>
        <w:spacing w:before="100" w:beforeAutospacing="1" w:line="360" w:lineRule="auto"/>
      </w:pPr>
      <w:r>
        <w:lastRenderedPageBreak/>
        <w:t> </w:t>
      </w:r>
    </w:p>
    <w:p w:rsidR="00D2443A" w:rsidRDefault="00D2443A" w:rsidP="00D2443A">
      <w:pPr>
        <w:spacing w:before="100" w:beforeAutospacing="1" w:line="360" w:lineRule="auto"/>
      </w:pPr>
      <w:r>
        <w:t> </w:t>
      </w:r>
    </w:p>
    <w:p w:rsidR="00D2443A" w:rsidRDefault="00D2443A" w:rsidP="00D2443A">
      <w:pPr>
        <w:spacing w:before="100" w:beforeAutospacing="1" w:line="360" w:lineRule="auto"/>
      </w:pPr>
      <w:r>
        <w:rPr>
          <w:b/>
          <w:bCs/>
        </w:rPr>
        <w:t>3) Σύγκριση ενοποιημένων ισολογισμών</w:t>
      </w:r>
    </w:p>
    <w:p w:rsidR="00D2443A" w:rsidRDefault="00D2443A" w:rsidP="00D2443A">
      <w:pPr>
        <w:spacing w:before="100" w:beforeAutospacing="1" w:line="360" w:lineRule="auto"/>
      </w:pPr>
      <w:r>
        <w:rPr>
          <w:b/>
          <w:bCs/>
        </w:rPr>
        <w:t> </w:t>
      </w:r>
    </w:p>
    <w:tbl>
      <w:tblPr>
        <w:tblStyle w:val="TableNormal"/>
        <w:tblW w:w="5000" w:type="pct"/>
        <w:tblInd w:w="15" w:type="dxa"/>
        <w:tblLook w:val="04A0" w:firstRow="1" w:lastRow="0" w:firstColumn="1" w:lastColumn="0" w:noHBand="0" w:noVBand="1"/>
      </w:tblPr>
      <w:tblGrid>
        <w:gridCol w:w="3774"/>
        <w:gridCol w:w="1609"/>
        <w:gridCol w:w="1277"/>
        <w:gridCol w:w="1273"/>
        <w:gridCol w:w="496"/>
      </w:tblGrid>
      <w:tr w:rsidR="00D2443A" w:rsidTr="00B168D4">
        <w:trPr>
          <w:trHeight w:hRule="exact" w:val="284"/>
        </w:trPr>
        <w:tc>
          <w:tcPr>
            <w:tcW w:w="2240" w:type="pct"/>
            <w:tcBorders>
              <w:top w:val="single" w:sz="12" w:space="0" w:color="auto"/>
              <w:left w:val="single" w:sz="12" w:space="0" w:color="auto"/>
              <w:bottom w:val="single" w:sz="12" w:space="0" w:color="auto"/>
              <w:right w:val="single" w:sz="12" w:space="0" w:color="auto"/>
            </w:tcBorders>
            <w:tcMar>
              <w:top w:w="15" w:type="dxa"/>
              <w:left w:w="15" w:type="dxa"/>
              <w:bottom w:w="15" w:type="dxa"/>
              <w:right w:w="15" w:type="dxa"/>
            </w:tcMar>
            <w:vAlign w:val="bottom"/>
            <w:hideMark/>
          </w:tcPr>
          <w:p w:rsidR="00D2443A" w:rsidRDefault="00D2443A" w:rsidP="00B168D4">
            <w:pPr>
              <w:spacing w:before="100" w:beforeAutospacing="1" w:line="360" w:lineRule="auto"/>
            </w:pPr>
            <w:r>
              <w:rPr>
                <w:b/>
                <w:bCs/>
              </w:rPr>
              <w:t>Ενοποιημένος ισολογισμός</w:t>
            </w:r>
            <w:r>
              <w:rPr>
                <w:b/>
                <w:bCs/>
                <w:lang w:val="en-US"/>
              </w:rPr>
              <w:t xml:space="preserve"> 1.1.20X1</w:t>
            </w:r>
          </w:p>
        </w:tc>
        <w:tc>
          <w:tcPr>
            <w:tcW w:w="955"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84" w:lineRule="auto"/>
            </w:pPr>
            <w:r>
              <w:rPr>
                <w:b/>
                <w:bCs/>
              </w:rPr>
              <w:t xml:space="preserve">Ν. </w:t>
            </w:r>
            <w:hyperlink r:id="rId9" w:tgtFrame="_blank" w:history="1">
              <w:r>
                <w:rPr>
                  <w:rStyle w:val="-"/>
                  <w:b/>
                  <w:bCs/>
                </w:rPr>
                <w:t>4308/2014</w:t>
              </w:r>
            </w:hyperlink>
          </w:p>
        </w:tc>
        <w:tc>
          <w:tcPr>
            <w:tcW w:w="758"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84" w:lineRule="auto"/>
            </w:pPr>
            <w:r>
              <w:rPr>
                <w:b/>
                <w:bCs/>
              </w:rPr>
              <w:t>Δ.Π.Χ.Α.</w:t>
            </w:r>
          </w:p>
        </w:tc>
        <w:tc>
          <w:tcPr>
            <w:tcW w:w="756"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84" w:lineRule="auto"/>
            </w:pPr>
            <w:r>
              <w:rPr>
                <w:b/>
                <w:bCs/>
              </w:rPr>
              <w:t>Διαφορές</w:t>
            </w:r>
          </w:p>
        </w:tc>
        <w:tc>
          <w:tcPr>
            <w:tcW w:w="291"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84" w:lineRule="auto"/>
            </w:pPr>
            <w:r>
              <w:rPr>
                <w:b/>
                <w:bCs/>
              </w:rPr>
              <w:t> </w:t>
            </w:r>
          </w:p>
        </w:tc>
      </w:tr>
      <w:tr w:rsidR="00D2443A" w:rsidTr="00B168D4">
        <w:trPr>
          <w:trHeight w:hRule="exact" w:val="284"/>
        </w:trPr>
        <w:tc>
          <w:tcPr>
            <w:tcW w:w="2240" w:type="pct"/>
            <w:tcBorders>
              <w:top w:val="single" w:sz="12" w:space="0" w:color="auto"/>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Περιουσιακά στοιχεία</w:t>
            </w:r>
          </w:p>
        </w:tc>
        <w:tc>
          <w:tcPr>
            <w:tcW w:w="955"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84" w:lineRule="auto"/>
              <w:jc w:val="right"/>
            </w:pPr>
            <w:r>
              <w:t> </w:t>
            </w:r>
          </w:p>
        </w:tc>
        <w:tc>
          <w:tcPr>
            <w:tcW w:w="758"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84" w:lineRule="auto"/>
              <w:jc w:val="right"/>
            </w:pPr>
            <w:r>
              <w:t> </w:t>
            </w:r>
          </w:p>
        </w:tc>
        <w:tc>
          <w:tcPr>
            <w:tcW w:w="756"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84" w:lineRule="auto"/>
              <w:jc w:val="right"/>
            </w:pPr>
            <w:r>
              <w:t> </w:t>
            </w:r>
          </w:p>
        </w:tc>
        <w:tc>
          <w:tcPr>
            <w:tcW w:w="291" w:type="pct"/>
            <w:tcBorders>
              <w:top w:val="single" w:sz="12" w:space="0" w:color="auto"/>
              <w:left w:val="single" w:sz="12" w:space="0" w:color="auto"/>
              <w:bottom w:val="nil"/>
              <w:right w:val="single" w:sz="12" w:space="0" w:color="auto"/>
            </w:tcBorders>
            <w:hideMark/>
          </w:tcPr>
          <w:p w:rsidR="00D2443A" w:rsidRDefault="00D2443A" w:rsidP="00B168D4">
            <w:pPr>
              <w:spacing w:before="100" w:beforeAutospacing="1" w:line="-284" w:lineRule="auto"/>
            </w:pPr>
            <w: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 xml:space="preserve">Μη κυκλοφορούντα </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pPr>
            <w: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t>Γήπεδα</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144.000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150.000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6.000</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(1)</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t>Κτίσματα</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1.098.000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1.110.000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12.000</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(2)</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t>Λοιπά ενσώματα στοιχεία</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1.398.000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1.440.000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42.000</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(3)</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line="360" w:lineRule="auto"/>
              <w:ind w:right="-108"/>
            </w:pPr>
            <w:r>
              <w:t>Υπεραξία</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231.750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231.750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0</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line="360" w:lineRule="auto"/>
              <w:ind w:right="-108"/>
            </w:pPr>
            <w:r>
              <w:t>Συμμετοχές σε συγγενείς επιχειρήσεις</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line="360" w:lineRule="auto"/>
              <w:ind w:right="-108"/>
            </w:pPr>
            <w:r>
              <w:t>- Εύλογη αξία</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174.750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174.750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0</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line="360" w:lineRule="auto"/>
              <w:ind w:right="-108"/>
            </w:pPr>
            <w:r>
              <w:t>- Υπεραξία</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125.250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125.250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0</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 xml:space="preserve">Σύνολο μη κυκλοφορούντων </w:t>
            </w:r>
          </w:p>
        </w:tc>
        <w:tc>
          <w:tcPr>
            <w:tcW w:w="955" w:type="pct"/>
            <w:tcBorders>
              <w:top w:val="single" w:sz="8" w:space="0" w:color="auto"/>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rPr>
                <w:b/>
                <w:bCs/>
              </w:rPr>
              <w:t>3.171.750</w:t>
            </w:r>
          </w:p>
        </w:tc>
        <w:tc>
          <w:tcPr>
            <w:tcW w:w="758" w:type="pct"/>
            <w:tcBorders>
              <w:top w:val="single" w:sz="8" w:space="0" w:color="auto"/>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rPr>
                <w:b/>
                <w:bCs/>
              </w:rPr>
              <w:t>3.231.750</w:t>
            </w:r>
          </w:p>
        </w:tc>
        <w:tc>
          <w:tcPr>
            <w:tcW w:w="756" w:type="pct"/>
            <w:tcBorders>
              <w:top w:val="single" w:sz="8" w:space="0" w:color="auto"/>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rPr>
                <w:b/>
                <w:bCs/>
              </w:rPr>
              <w:t>60.000</w:t>
            </w:r>
          </w:p>
        </w:tc>
        <w:tc>
          <w:tcPr>
            <w:tcW w:w="291" w:type="pct"/>
            <w:tcBorders>
              <w:top w:val="single" w:sz="8" w:space="0" w:color="auto"/>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center"/>
            </w:pPr>
            <w:r>
              <w:rPr>
                <w:b/>
                <w:bCs/>
              </w:rP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 xml:space="preserve">Κυκλοφορούντα </w:t>
            </w:r>
          </w:p>
        </w:tc>
        <w:tc>
          <w:tcPr>
            <w:tcW w:w="955" w:type="pct"/>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758" w:type="pct"/>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756" w:type="pct"/>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291" w:type="pct"/>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255" w:lineRule="auto"/>
              <w:jc w:val="center"/>
            </w:pPr>
            <w: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t>Εμπορεύματα</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1.186.000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1.180.000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-6.000</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(4)</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t>Εμπορικές απαιτήσεις</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779.000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770.000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-9.000</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(5)</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t>Ταμειακά διαθέσιμα και ισοδύναμα</w:t>
            </w:r>
          </w:p>
        </w:tc>
        <w:tc>
          <w:tcPr>
            <w:tcW w:w="955" w:type="pct"/>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t>1.000.000</w:t>
            </w:r>
          </w:p>
        </w:tc>
        <w:tc>
          <w:tcPr>
            <w:tcW w:w="758" w:type="pct"/>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t>1.000.000</w:t>
            </w:r>
          </w:p>
        </w:tc>
        <w:tc>
          <w:tcPr>
            <w:tcW w:w="756" w:type="pct"/>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t>0</w:t>
            </w:r>
          </w:p>
        </w:tc>
        <w:tc>
          <w:tcPr>
            <w:tcW w:w="291" w:type="pct"/>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center"/>
            </w:pPr>
            <w: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 xml:space="preserve">Σύνολο κυκλοφορούντων </w:t>
            </w:r>
          </w:p>
        </w:tc>
        <w:tc>
          <w:tcPr>
            <w:tcW w:w="955" w:type="pct"/>
            <w:tcBorders>
              <w:top w:val="single" w:sz="8" w:space="0" w:color="auto"/>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rPr>
                <w:b/>
                <w:bCs/>
              </w:rPr>
              <w:t>2.965.000</w:t>
            </w:r>
          </w:p>
        </w:tc>
        <w:tc>
          <w:tcPr>
            <w:tcW w:w="758" w:type="pct"/>
            <w:tcBorders>
              <w:top w:val="single" w:sz="8" w:space="0" w:color="auto"/>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rPr>
                <w:b/>
                <w:bCs/>
              </w:rPr>
              <w:t>2.950.000</w:t>
            </w:r>
          </w:p>
        </w:tc>
        <w:tc>
          <w:tcPr>
            <w:tcW w:w="756" w:type="pct"/>
            <w:tcBorders>
              <w:top w:val="single" w:sz="8" w:space="0" w:color="auto"/>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right"/>
            </w:pPr>
            <w:r>
              <w:rPr>
                <w:b/>
                <w:bCs/>
              </w:rPr>
              <w:t>-15.000</w:t>
            </w:r>
          </w:p>
        </w:tc>
        <w:tc>
          <w:tcPr>
            <w:tcW w:w="291" w:type="pct"/>
            <w:tcBorders>
              <w:top w:val="single" w:sz="8" w:space="0" w:color="auto"/>
              <w:left w:val="single" w:sz="12" w:space="0" w:color="auto"/>
              <w:bottom w:val="single" w:sz="8" w:space="0" w:color="auto"/>
              <w:right w:val="single" w:sz="12" w:space="0" w:color="auto"/>
            </w:tcBorders>
            <w:hideMark/>
          </w:tcPr>
          <w:p w:rsidR="00D2443A" w:rsidRDefault="00D2443A" w:rsidP="00B168D4">
            <w:pPr>
              <w:spacing w:before="100" w:beforeAutospacing="1" w:line="-255" w:lineRule="auto"/>
              <w:jc w:val="center"/>
            </w:pPr>
            <w:r>
              <w:rPr>
                <w:b/>
                <w:bCs/>
              </w:rP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Σύνολο ενεργητικού</w:t>
            </w:r>
          </w:p>
        </w:tc>
        <w:tc>
          <w:tcPr>
            <w:tcW w:w="955" w:type="pct"/>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255" w:lineRule="auto"/>
              <w:jc w:val="right"/>
            </w:pPr>
            <w:r>
              <w:rPr>
                <w:b/>
                <w:bCs/>
              </w:rPr>
              <w:t>6.136.750</w:t>
            </w:r>
          </w:p>
        </w:tc>
        <w:tc>
          <w:tcPr>
            <w:tcW w:w="758" w:type="pct"/>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255" w:lineRule="auto"/>
              <w:jc w:val="right"/>
            </w:pPr>
            <w:r>
              <w:rPr>
                <w:b/>
                <w:bCs/>
              </w:rPr>
              <w:t>6.181.750</w:t>
            </w:r>
          </w:p>
        </w:tc>
        <w:tc>
          <w:tcPr>
            <w:tcW w:w="756" w:type="pct"/>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255" w:lineRule="auto"/>
              <w:jc w:val="right"/>
            </w:pPr>
            <w:r>
              <w:rPr>
                <w:b/>
                <w:bCs/>
              </w:rPr>
              <w:t>45.000</w:t>
            </w:r>
          </w:p>
        </w:tc>
        <w:tc>
          <w:tcPr>
            <w:tcW w:w="291" w:type="pct"/>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255" w:lineRule="auto"/>
              <w:jc w:val="center"/>
            </w:pPr>
            <w:r>
              <w:rPr>
                <w:b/>
                <w:bCs/>
              </w:rP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Καθαρή θέση</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t>Κεφάλαιο</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2.500.000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2.500.000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0</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t xml:space="preserve">Αποθεματικά </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800.000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800.000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0</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t>Αποτελέσματα εις νέο</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200.000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200.000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0</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t>Δικαιώματα που δεν ασκούν έλεγχο</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300.000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329.250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360" w:lineRule="auto"/>
              <w:jc w:val="right"/>
            </w:pPr>
            <w:r>
              <w:t>29.250</w:t>
            </w:r>
          </w:p>
          <w:p w:rsidR="00D2443A" w:rsidRDefault="00D2443A" w:rsidP="00B168D4">
            <w:pPr>
              <w:spacing w:before="100" w:beforeAutospacing="1" w:line="-255" w:lineRule="auto"/>
              <w:jc w:val="right"/>
            </w:pPr>
            <w:r>
              <w:t> </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(8)</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Σύνολο καθαρής θέσεως</w:t>
            </w:r>
          </w:p>
        </w:tc>
        <w:tc>
          <w:tcPr>
            <w:tcW w:w="955" w:type="pct"/>
            <w:tcBorders>
              <w:top w:val="single" w:sz="4" w:space="0" w:color="auto"/>
              <w:left w:val="single" w:sz="12" w:space="0" w:color="auto"/>
              <w:bottom w:val="single" w:sz="4" w:space="0" w:color="auto"/>
              <w:right w:val="single" w:sz="12" w:space="0" w:color="auto"/>
            </w:tcBorders>
            <w:hideMark/>
          </w:tcPr>
          <w:p w:rsidR="00D2443A" w:rsidRDefault="00D2443A" w:rsidP="00B168D4">
            <w:pPr>
              <w:spacing w:before="100" w:beforeAutospacing="1" w:line="-255" w:lineRule="auto"/>
              <w:jc w:val="right"/>
            </w:pPr>
            <w:r>
              <w:rPr>
                <w:b/>
                <w:bCs/>
              </w:rPr>
              <w:t>3.800.000</w:t>
            </w:r>
          </w:p>
        </w:tc>
        <w:tc>
          <w:tcPr>
            <w:tcW w:w="758" w:type="pct"/>
            <w:tcBorders>
              <w:top w:val="single" w:sz="4" w:space="0" w:color="auto"/>
              <w:left w:val="single" w:sz="12" w:space="0" w:color="auto"/>
              <w:bottom w:val="single" w:sz="4" w:space="0" w:color="auto"/>
              <w:right w:val="single" w:sz="12" w:space="0" w:color="auto"/>
            </w:tcBorders>
            <w:hideMark/>
          </w:tcPr>
          <w:p w:rsidR="00D2443A" w:rsidRDefault="00D2443A" w:rsidP="00B168D4">
            <w:pPr>
              <w:spacing w:before="100" w:beforeAutospacing="1" w:line="-255" w:lineRule="auto"/>
              <w:jc w:val="right"/>
            </w:pPr>
            <w:r>
              <w:rPr>
                <w:b/>
                <w:bCs/>
              </w:rPr>
              <w:t>3.829.250</w:t>
            </w:r>
          </w:p>
        </w:tc>
        <w:tc>
          <w:tcPr>
            <w:tcW w:w="756" w:type="pct"/>
            <w:tcBorders>
              <w:top w:val="single" w:sz="4" w:space="0" w:color="auto"/>
              <w:left w:val="single" w:sz="12" w:space="0" w:color="auto"/>
              <w:bottom w:val="single" w:sz="4" w:space="0" w:color="auto"/>
              <w:right w:val="single" w:sz="12" w:space="0" w:color="auto"/>
            </w:tcBorders>
            <w:hideMark/>
          </w:tcPr>
          <w:p w:rsidR="00D2443A" w:rsidRDefault="00D2443A" w:rsidP="00B168D4">
            <w:pPr>
              <w:spacing w:before="100" w:beforeAutospacing="1" w:line="-255" w:lineRule="auto"/>
              <w:jc w:val="right"/>
            </w:pPr>
            <w:r>
              <w:rPr>
                <w:b/>
                <w:bCs/>
              </w:rPr>
              <w:t>29.250</w:t>
            </w:r>
          </w:p>
        </w:tc>
        <w:tc>
          <w:tcPr>
            <w:tcW w:w="291" w:type="pct"/>
            <w:tcBorders>
              <w:top w:val="single" w:sz="4" w:space="0" w:color="auto"/>
              <w:left w:val="single" w:sz="12" w:space="0" w:color="auto"/>
              <w:bottom w:val="single" w:sz="4" w:space="0" w:color="auto"/>
              <w:right w:val="single" w:sz="12" w:space="0" w:color="auto"/>
            </w:tcBorders>
            <w:hideMark/>
          </w:tcPr>
          <w:p w:rsidR="00D2443A" w:rsidRDefault="00D2443A" w:rsidP="00B168D4">
            <w:pPr>
              <w:spacing w:before="100" w:beforeAutospacing="1" w:line="-255" w:lineRule="auto"/>
              <w:jc w:val="center"/>
            </w:pPr>
            <w:r>
              <w:rPr>
                <w:b/>
                <w:bCs/>
              </w:rP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Υποχρεώσεις</w:t>
            </w:r>
          </w:p>
        </w:tc>
        <w:tc>
          <w:tcPr>
            <w:tcW w:w="955" w:type="pct"/>
            <w:tcBorders>
              <w:top w:val="single" w:sz="4"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758" w:type="pct"/>
            <w:tcBorders>
              <w:top w:val="single" w:sz="4"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756" w:type="pct"/>
            <w:tcBorders>
              <w:top w:val="single" w:sz="4" w:space="0" w:color="auto"/>
              <w:left w:val="single" w:sz="12" w:space="0" w:color="auto"/>
              <w:bottom w:val="nil"/>
              <w:right w:val="single" w:sz="12" w:space="0" w:color="auto"/>
            </w:tcBorders>
            <w:hideMark/>
          </w:tcPr>
          <w:p w:rsidR="00D2443A" w:rsidRDefault="00D2443A" w:rsidP="00B168D4">
            <w:pPr>
              <w:spacing w:before="100" w:beforeAutospacing="1" w:line="-255" w:lineRule="auto"/>
              <w:jc w:val="right"/>
            </w:pPr>
            <w:r>
              <w:t> </w:t>
            </w:r>
          </w:p>
        </w:tc>
        <w:tc>
          <w:tcPr>
            <w:tcW w:w="291" w:type="pct"/>
            <w:tcBorders>
              <w:top w:val="single" w:sz="4" w:space="0" w:color="auto"/>
              <w:left w:val="single" w:sz="12" w:space="0" w:color="auto"/>
              <w:bottom w:val="nil"/>
              <w:right w:val="single" w:sz="12" w:space="0" w:color="auto"/>
            </w:tcBorders>
            <w:hideMark/>
          </w:tcPr>
          <w:p w:rsidR="00D2443A" w:rsidRDefault="00D2443A" w:rsidP="00B168D4">
            <w:pPr>
              <w:spacing w:before="100" w:beforeAutospacing="1" w:line="-255" w:lineRule="auto"/>
              <w:jc w:val="center"/>
            </w:pPr>
            <w: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t>Αναβαλλόμενες φορολογικές υποχρεώσεις</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22.750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32.500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9.750</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(7)</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t>Τραπεζικά δάνεια</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1.200.000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1.200.000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0</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t>Εμπορικές υποχρεώσεις</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700.000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700.000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0</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 </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t>Λοιπές υποχρεώσεις</w:t>
            </w:r>
          </w:p>
        </w:tc>
        <w:tc>
          <w:tcPr>
            <w:tcW w:w="955"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414.000</w:t>
            </w:r>
          </w:p>
        </w:tc>
        <w:tc>
          <w:tcPr>
            <w:tcW w:w="758"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420.000</w:t>
            </w:r>
          </w:p>
        </w:tc>
        <w:tc>
          <w:tcPr>
            <w:tcW w:w="756"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right"/>
            </w:pPr>
            <w:r>
              <w:t>6000</w:t>
            </w:r>
          </w:p>
        </w:tc>
        <w:tc>
          <w:tcPr>
            <w:tcW w:w="291" w:type="pct"/>
            <w:tcBorders>
              <w:top w:val="nil"/>
              <w:left w:val="single" w:sz="12" w:space="0" w:color="auto"/>
              <w:bottom w:val="nil"/>
              <w:right w:val="single" w:sz="12" w:space="0" w:color="auto"/>
            </w:tcBorders>
            <w:hideMark/>
          </w:tcPr>
          <w:p w:rsidR="00D2443A" w:rsidRDefault="00D2443A" w:rsidP="00B168D4">
            <w:pPr>
              <w:spacing w:before="100" w:beforeAutospacing="1" w:line="-255" w:lineRule="auto"/>
              <w:jc w:val="center"/>
            </w:pPr>
            <w:r>
              <w:t>(6)</w:t>
            </w:r>
          </w:p>
        </w:tc>
      </w:tr>
      <w:tr w:rsidR="00D2443A" w:rsidTr="00B168D4">
        <w:trPr>
          <w:trHeight w:hRule="exact" w:val="255"/>
        </w:trPr>
        <w:tc>
          <w:tcPr>
            <w:tcW w:w="2240" w:type="pct"/>
            <w:tcBorders>
              <w:top w:val="nil"/>
              <w:left w:val="single" w:sz="12" w:space="0" w:color="auto"/>
              <w:bottom w:val="nil"/>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Σύνολο υποχρεώσεων</w:t>
            </w:r>
          </w:p>
        </w:tc>
        <w:tc>
          <w:tcPr>
            <w:tcW w:w="955" w:type="pct"/>
            <w:tcBorders>
              <w:top w:val="single" w:sz="4" w:space="0" w:color="auto"/>
              <w:left w:val="single" w:sz="12" w:space="0" w:color="auto"/>
              <w:bottom w:val="single" w:sz="4" w:space="0" w:color="2C638B"/>
              <w:right w:val="single" w:sz="12" w:space="0" w:color="auto"/>
            </w:tcBorders>
            <w:hideMark/>
          </w:tcPr>
          <w:p w:rsidR="00D2443A" w:rsidRDefault="00D2443A" w:rsidP="00B168D4">
            <w:pPr>
              <w:spacing w:before="100" w:beforeAutospacing="1" w:line="-255" w:lineRule="auto"/>
              <w:jc w:val="right"/>
            </w:pPr>
            <w:r>
              <w:rPr>
                <w:b/>
                <w:bCs/>
              </w:rPr>
              <w:t>2.336.750</w:t>
            </w:r>
          </w:p>
        </w:tc>
        <w:tc>
          <w:tcPr>
            <w:tcW w:w="758" w:type="pct"/>
            <w:tcBorders>
              <w:top w:val="single" w:sz="4" w:space="0" w:color="auto"/>
              <w:left w:val="single" w:sz="12" w:space="0" w:color="auto"/>
              <w:bottom w:val="single" w:sz="4" w:space="0" w:color="2C638B"/>
              <w:right w:val="single" w:sz="12" w:space="0" w:color="auto"/>
            </w:tcBorders>
            <w:hideMark/>
          </w:tcPr>
          <w:p w:rsidR="00D2443A" w:rsidRDefault="00D2443A" w:rsidP="00B168D4">
            <w:pPr>
              <w:spacing w:before="100" w:beforeAutospacing="1" w:line="-255" w:lineRule="auto"/>
              <w:jc w:val="right"/>
            </w:pPr>
            <w:r>
              <w:rPr>
                <w:b/>
                <w:bCs/>
              </w:rPr>
              <w:t>2.352.500</w:t>
            </w:r>
          </w:p>
        </w:tc>
        <w:tc>
          <w:tcPr>
            <w:tcW w:w="756" w:type="pct"/>
            <w:tcBorders>
              <w:top w:val="single" w:sz="4" w:space="0" w:color="auto"/>
              <w:left w:val="single" w:sz="12" w:space="0" w:color="auto"/>
              <w:bottom w:val="single" w:sz="4" w:space="0" w:color="2C638B"/>
              <w:right w:val="single" w:sz="12" w:space="0" w:color="auto"/>
            </w:tcBorders>
            <w:hideMark/>
          </w:tcPr>
          <w:p w:rsidR="00D2443A" w:rsidRDefault="00D2443A" w:rsidP="00B168D4">
            <w:pPr>
              <w:spacing w:before="100" w:beforeAutospacing="1" w:line="-255" w:lineRule="auto"/>
              <w:jc w:val="right"/>
            </w:pPr>
            <w:r>
              <w:rPr>
                <w:b/>
                <w:bCs/>
              </w:rPr>
              <w:t>15.750</w:t>
            </w:r>
          </w:p>
        </w:tc>
        <w:tc>
          <w:tcPr>
            <w:tcW w:w="291" w:type="pct"/>
            <w:tcBorders>
              <w:top w:val="single" w:sz="4" w:space="0" w:color="auto"/>
              <w:left w:val="single" w:sz="12" w:space="0" w:color="auto"/>
              <w:bottom w:val="single" w:sz="4" w:space="0" w:color="2C638B"/>
              <w:right w:val="single" w:sz="12" w:space="0" w:color="auto"/>
            </w:tcBorders>
            <w:hideMark/>
          </w:tcPr>
          <w:p w:rsidR="00D2443A" w:rsidRDefault="00D2443A" w:rsidP="00B168D4">
            <w:pPr>
              <w:spacing w:before="100" w:beforeAutospacing="1" w:line="-255" w:lineRule="auto"/>
              <w:jc w:val="center"/>
            </w:pPr>
            <w:r>
              <w:rPr>
                <w:b/>
                <w:bCs/>
              </w:rPr>
              <w:t> </w:t>
            </w:r>
          </w:p>
        </w:tc>
      </w:tr>
      <w:tr w:rsidR="00D2443A" w:rsidTr="00B168D4">
        <w:trPr>
          <w:trHeight w:hRule="exact" w:val="255"/>
        </w:trPr>
        <w:tc>
          <w:tcPr>
            <w:tcW w:w="2240" w:type="pct"/>
            <w:tcBorders>
              <w:top w:val="nil"/>
              <w:left w:val="single" w:sz="12" w:space="0" w:color="auto"/>
              <w:bottom w:val="single" w:sz="12" w:space="0" w:color="auto"/>
              <w:right w:val="single" w:sz="12" w:space="0" w:color="auto"/>
            </w:tcBorders>
            <w:tcMar>
              <w:top w:w="15" w:type="dxa"/>
              <w:left w:w="15" w:type="dxa"/>
              <w:bottom w:w="15" w:type="dxa"/>
              <w:right w:w="15" w:type="dxa"/>
            </w:tcMar>
            <w:hideMark/>
          </w:tcPr>
          <w:p w:rsidR="00D2443A" w:rsidRDefault="00D2443A" w:rsidP="00B168D4">
            <w:pPr>
              <w:spacing w:before="100" w:beforeAutospacing="1" w:line="360" w:lineRule="auto"/>
            </w:pPr>
            <w:r>
              <w:rPr>
                <w:b/>
                <w:bCs/>
              </w:rPr>
              <w:t>Σύνολο καθαρής θέσεως και υποχρεώσεων</w:t>
            </w:r>
          </w:p>
        </w:tc>
        <w:tc>
          <w:tcPr>
            <w:tcW w:w="955" w:type="pct"/>
            <w:tcBorders>
              <w:top w:val="single" w:sz="4" w:space="0" w:color="EFEFEF"/>
              <w:left w:val="single" w:sz="12" w:space="0" w:color="auto"/>
              <w:bottom w:val="double" w:sz="6" w:space="0" w:color="2C638B"/>
              <w:right w:val="single" w:sz="12" w:space="0" w:color="auto"/>
            </w:tcBorders>
            <w:hideMark/>
          </w:tcPr>
          <w:p w:rsidR="00D2443A" w:rsidRDefault="00D2443A" w:rsidP="00B168D4">
            <w:pPr>
              <w:spacing w:before="100" w:beforeAutospacing="1" w:line="-255" w:lineRule="auto"/>
              <w:jc w:val="right"/>
            </w:pPr>
            <w:r>
              <w:rPr>
                <w:b/>
                <w:bCs/>
              </w:rPr>
              <w:t>6.136.750</w:t>
            </w:r>
          </w:p>
        </w:tc>
        <w:tc>
          <w:tcPr>
            <w:tcW w:w="758" w:type="pct"/>
            <w:tcBorders>
              <w:top w:val="single" w:sz="4" w:space="0" w:color="EFEFEF"/>
              <w:left w:val="single" w:sz="12" w:space="0" w:color="auto"/>
              <w:bottom w:val="double" w:sz="6" w:space="0" w:color="2C638B"/>
              <w:right w:val="single" w:sz="12" w:space="0" w:color="auto"/>
            </w:tcBorders>
            <w:hideMark/>
          </w:tcPr>
          <w:p w:rsidR="00D2443A" w:rsidRDefault="00D2443A" w:rsidP="00B168D4">
            <w:pPr>
              <w:spacing w:before="100" w:beforeAutospacing="1" w:line="-255" w:lineRule="auto"/>
              <w:jc w:val="right"/>
            </w:pPr>
            <w:r>
              <w:rPr>
                <w:b/>
                <w:bCs/>
              </w:rPr>
              <w:t>6.181.750</w:t>
            </w:r>
          </w:p>
        </w:tc>
        <w:tc>
          <w:tcPr>
            <w:tcW w:w="756" w:type="pct"/>
            <w:tcBorders>
              <w:top w:val="single" w:sz="4" w:space="0" w:color="EFEFEF"/>
              <w:left w:val="single" w:sz="12" w:space="0" w:color="auto"/>
              <w:bottom w:val="double" w:sz="6" w:space="0" w:color="2C638B"/>
              <w:right w:val="single" w:sz="12" w:space="0" w:color="auto"/>
            </w:tcBorders>
            <w:hideMark/>
          </w:tcPr>
          <w:p w:rsidR="00D2443A" w:rsidRDefault="00D2443A" w:rsidP="00B168D4">
            <w:pPr>
              <w:spacing w:before="100" w:beforeAutospacing="1" w:line="-255" w:lineRule="auto"/>
              <w:jc w:val="right"/>
            </w:pPr>
            <w:r>
              <w:rPr>
                <w:b/>
                <w:bCs/>
              </w:rPr>
              <w:t>45.000</w:t>
            </w:r>
          </w:p>
        </w:tc>
        <w:tc>
          <w:tcPr>
            <w:tcW w:w="291" w:type="pct"/>
            <w:tcBorders>
              <w:top w:val="single" w:sz="4" w:space="0" w:color="EFEFEF"/>
              <w:left w:val="single" w:sz="12" w:space="0" w:color="auto"/>
              <w:bottom w:val="double" w:sz="6" w:space="0" w:color="2C638B"/>
              <w:right w:val="single" w:sz="12" w:space="0" w:color="auto"/>
            </w:tcBorders>
            <w:hideMark/>
          </w:tcPr>
          <w:p w:rsidR="00D2443A" w:rsidRDefault="00D2443A" w:rsidP="00B168D4">
            <w:pPr>
              <w:spacing w:before="100" w:beforeAutospacing="1" w:line="-255" w:lineRule="auto"/>
              <w:jc w:val="center"/>
            </w:pPr>
            <w:r>
              <w:rPr>
                <w:b/>
                <w:bCs/>
              </w:rPr>
              <w:t> </w:t>
            </w:r>
          </w:p>
        </w:tc>
      </w:tr>
    </w:tbl>
    <w:p w:rsidR="00D2443A" w:rsidRDefault="00D2443A" w:rsidP="00D2443A">
      <w:pPr>
        <w:spacing w:before="100" w:beforeAutospacing="1" w:line="360" w:lineRule="auto"/>
      </w:pPr>
      <w:r>
        <w:t> </w:t>
      </w:r>
    </w:p>
    <w:p w:rsidR="00D2443A" w:rsidRDefault="00D2443A" w:rsidP="00D2443A">
      <w:pPr>
        <w:rPr>
          <w:rFonts w:eastAsia="Times New Roman"/>
        </w:rPr>
      </w:pPr>
      <w:r>
        <w:rPr>
          <w:rFonts w:eastAsia="Times New Roman"/>
        </w:rPr>
        <w:t>4) Ανάλυση και επεξήγηση των διαφορών</w:t>
      </w:r>
      <w:r>
        <w:rPr>
          <w:rFonts w:eastAsia="Times New Roman"/>
        </w:rPr>
        <w:br/>
      </w:r>
      <w:r>
        <w:rPr>
          <w:rFonts w:eastAsia="Times New Roman"/>
        </w:rPr>
        <w:br/>
        <w:t xml:space="preserve">Οι διαφορές αποτιμήσεως των στοιχείων του ισολογισμού θυγατρικής οντότητας, στον ενοποιημένο ισολογισμό, σύμφωνα με το ν. </w:t>
      </w:r>
      <w:hyperlink r:id="rId10" w:tgtFrame="_blank" w:history="1">
        <w:r>
          <w:rPr>
            <w:rStyle w:val="-"/>
            <w:rFonts w:eastAsia="Times New Roman"/>
          </w:rPr>
          <w:t>4308/2014</w:t>
        </w:r>
      </w:hyperlink>
      <w:r>
        <w:rPr>
          <w:rFonts w:eastAsia="Times New Roman"/>
        </w:rPr>
        <w:t xml:space="preserve"> καταχωρίζονται κατά το ποσοστό που αναλογεί στη μητρική οντότητα, ενώ σύμφωνα με τα Δ.Π.Χ.Α., καταχωρίζονται στο ακέραιο.</w:t>
      </w:r>
      <w:r>
        <w:rPr>
          <w:rFonts w:eastAsia="Times New Roman"/>
        </w:rPr>
        <w:br/>
      </w:r>
      <w:r>
        <w:rPr>
          <w:rFonts w:eastAsia="Times New Roman"/>
        </w:rPr>
        <w:lastRenderedPageBreak/>
        <w:br/>
        <w:t>Συνακόλουθα οι διαφορές στην αναβαλλόμενη φορολογική υποχρέωση αντιπροσωπεύουν το φόρο που αναλογεί στις διαφορές αποτιμήσεως.</w:t>
      </w:r>
      <w:r>
        <w:rPr>
          <w:rFonts w:eastAsia="Times New Roman"/>
        </w:rPr>
        <w:br/>
      </w:r>
      <w:r>
        <w:rPr>
          <w:rFonts w:eastAsia="Times New Roman"/>
        </w:rPr>
        <w:br/>
        <w:t>Επομένως το σύνολο των ως άνω διαφορών αντιπροσωπεύουν τη διαφορά στη μη ελέγχουσα συμμετοχή.</w:t>
      </w:r>
      <w:r>
        <w:rPr>
          <w:rFonts w:eastAsia="Times New Roman"/>
        </w:rPr>
        <w:br/>
      </w:r>
      <w:r>
        <w:rPr>
          <w:rFonts w:eastAsia="Times New Roman"/>
        </w:rPr>
        <w:br/>
        <w:t>Ακολουθούν οι σχετικοί υπολογισμοί:</w:t>
      </w:r>
      <w:r>
        <w:rPr>
          <w:rFonts w:eastAsia="Times New Roman"/>
        </w:rPr>
        <w:br/>
      </w:r>
    </w:p>
    <w:p w:rsidR="00D2443A" w:rsidRDefault="00D2443A" w:rsidP="00D2443A">
      <w:pPr>
        <w:spacing w:before="100" w:beforeAutospacing="1" w:line="360" w:lineRule="auto"/>
        <w:ind w:firstLine="567"/>
      </w:pPr>
      <w:r>
        <w:t> </w:t>
      </w:r>
    </w:p>
    <w:tbl>
      <w:tblPr>
        <w:tblStyle w:val="TableNormal"/>
        <w:tblW w:w="9990" w:type="dxa"/>
        <w:tblInd w:w="108" w:type="dxa"/>
        <w:tblBorders>
          <w:top w:val="single" w:sz="12" w:space="0" w:color="auto"/>
          <w:left w:val="single" w:sz="12" w:space="0" w:color="auto"/>
          <w:bottom w:val="single" w:sz="12" w:space="0" w:color="auto"/>
          <w:right w:val="single" w:sz="12" w:space="0" w:color="auto"/>
        </w:tblBorders>
        <w:tblLayout w:type="fixed"/>
        <w:tblLook w:val="00A0" w:firstRow="1" w:lastRow="0" w:firstColumn="1" w:lastColumn="0" w:noHBand="0" w:noVBand="0"/>
      </w:tblPr>
      <w:tblGrid>
        <w:gridCol w:w="6154"/>
        <w:gridCol w:w="938"/>
        <w:gridCol w:w="350"/>
        <w:gridCol w:w="714"/>
        <w:gridCol w:w="322"/>
        <w:gridCol w:w="896"/>
        <w:gridCol w:w="616"/>
      </w:tblGrid>
      <w:tr w:rsidR="00D2443A" w:rsidTr="00B168D4">
        <w:tc>
          <w:tcPr>
            <w:tcW w:w="9379" w:type="dxa"/>
            <w:gridSpan w:val="6"/>
            <w:tcBorders>
              <w:top w:val="single" w:sz="12" w:space="0" w:color="auto"/>
              <w:left w:val="single" w:sz="12" w:space="0" w:color="auto"/>
              <w:bottom w:val="single" w:sz="12" w:space="0" w:color="auto"/>
              <w:right w:val="nil"/>
            </w:tcBorders>
            <w:shd w:val="clear" w:color="auto" w:fill="F3F3F3"/>
            <w:hideMark/>
          </w:tcPr>
          <w:p w:rsidR="00D2443A" w:rsidRDefault="00D2443A" w:rsidP="00B168D4">
            <w:pPr>
              <w:spacing w:before="100" w:beforeAutospacing="1" w:line="360" w:lineRule="auto"/>
            </w:pPr>
            <w:r>
              <w:rPr>
                <w:b/>
                <w:bCs/>
              </w:rPr>
              <w:t>Διαφορές αποτιμήσεως «Θ»</w:t>
            </w:r>
          </w:p>
        </w:tc>
        <w:tc>
          <w:tcPr>
            <w:tcW w:w="616" w:type="dxa"/>
            <w:tcBorders>
              <w:top w:val="single" w:sz="12" w:space="0" w:color="auto"/>
              <w:left w:val="single" w:sz="12" w:space="0" w:color="auto"/>
              <w:bottom w:val="single" w:sz="12" w:space="0" w:color="auto"/>
              <w:right w:val="single" w:sz="12" w:space="0" w:color="auto"/>
            </w:tcBorders>
            <w:shd w:val="clear" w:color="auto" w:fill="F3F3F3"/>
            <w:hideMark/>
          </w:tcPr>
          <w:p w:rsidR="00D2443A" w:rsidRDefault="00D2443A" w:rsidP="00B168D4">
            <w:pPr>
              <w:spacing w:before="100" w:beforeAutospacing="1" w:line="360" w:lineRule="auto"/>
            </w:pPr>
            <w:r>
              <w:rPr>
                <w:b/>
                <w:bCs/>
              </w:rPr>
              <w:t> </w:t>
            </w:r>
          </w:p>
        </w:tc>
      </w:tr>
      <w:tr w:rsidR="00D2443A" w:rsidTr="00B168D4">
        <w:tc>
          <w:tcPr>
            <w:tcW w:w="61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Γήπεδα</w:t>
            </w:r>
          </w:p>
        </w:tc>
        <w:tc>
          <w:tcPr>
            <w:tcW w:w="938"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20.000</w:t>
            </w:r>
          </w:p>
        </w:tc>
        <w:tc>
          <w:tcPr>
            <w:tcW w:w="3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x</w:t>
            </w:r>
          </w:p>
        </w:tc>
        <w:tc>
          <w:tcPr>
            <w:tcW w:w="71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30%</w:t>
            </w:r>
          </w:p>
        </w:tc>
        <w:tc>
          <w:tcPr>
            <w:tcW w:w="32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b/>
                <w:bCs/>
                <w:lang w:val="en-US"/>
              </w:rPr>
              <w:t>=</w:t>
            </w:r>
          </w:p>
        </w:tc>
        <w:tc>
          <w:tcPr>
            <w:tcW w:w="89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6.000</w:t>
            </w:r>
          </w:p>
        </w:tc>
        <w:tc>
          <w:tcPr>
            <w:tcW w:w="61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(1)</w:t>
            </w:r>
          </w:p>
        </w:tc>
      </w:tr>
      <w:tr w:rsidR="00D2443A" w:rsidTr="00B168D4">
        <w:tc>
          <w:tcPr>
            <w:tcW w:w="61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Κτίσματα</w:t>
            </w:r>
          </w:p>
        </w:tc>
        <w:tc>
          <w:tcPr>
            <w:tcW w:w="938"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40.000</w:t>
            </w:r>
          </w:p>
        </w:tc>
        <w:tc>
          <w:tcPr>
            <w:tcW w:w="3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x</w:t>
            </w:r>
          </w:p>
        </w:tc>
        <w:tc>
          <w:tcPr>
            <w:tcW w:w="71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30%</w:t>
            </w:r>
          </w:p>
        </w:tc>
        <w:tc>
          <w:tcPr>
            <w:tcW w:w="32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b/>
                <w:bCs/>
                <w:lang w:val="en-US"/>
              </w:rPr>
              <w:t>=</w:t>
            </w:r>
          </w:p>
        </w:tc>
        <w:tc>
          <w:tcPr>
            <w:tcW w:w="89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12.000</w:t>
            </w:r>
          </w:p>
        </w:tc>
        <w:tc>
          <w:tcPr>
            <w:tcW w:w="61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(2)</w:t>
            </w:r>
          </w:p>
        </w:tc>
      </w:tr>
      <w:tr w:rsidR="00D2443A" w:rsidTr="00B168D4">
        <w:tc>
          <w:tcPr>
            <w:tcW w:w="61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Λοιπά ενσώματα στοιχεία</w:t>
            </w:r>
          </w:p>
        </w:tc>
        <w:tc>
          <w:tcPr>
            <w:tcW w:w="938"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140.000</w:t>
            </w:r>
          </w:p>
        </w:tc>
        <w:tc>
          <w:tcPr>
            <w:tcW w:w="3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x</w:t>
            </w:r>
          </w:p>
        </w:tc>
        <w:tc>
          <w:tcPr>
            <w:tcW w:w="71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30%</w:t>
            </w:r>
          </w:p>
        </w:tc>
        <w:tc>
          <w:tcPr>
            <w:tcW w:w="32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b/>
                <w:bCs/>
                <w:lang w:val="en-US"/>
              </w:rPr>
              <w:t>=</w:t>
            </w:r>
          </w:p>
        </w:tc>
        <w:tc>
          <w:tcPr>
            <w:tcW w:w="89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42.000</w:t>
            </w:r>
          </w:p>
        </w:tc>
        <w:tc>
          <w:tcPr>
            <w:tcW w:w="61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(3)</w:t>
            </w:r>
          </w:p>
        </w:tc>
      </w:tr>
      <w:tr w:rsidR="00D2443A" w:rsidTr="00B168D4">
        <w:tc>
          <w:tcPr>
            <w:tcW w:w="61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Εμπορεύματα</w:t>
            </w:r>
          </w:p>
        </w:tc>
        <w:tc>
          <w:tcPr>
            <w:tcW w:w="938"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w:t>
            </w:r>
            <w:r>
              <w:t>20.000</w:t>
            </w:r>
            <w:r>
              <w:rPr>
                <w:lang w:val="en-US"/>
              </w:rPr>
              <w:t xml:space="preserve"> </w:t>
            </w:r>
          </w:p>
        </w:tc>
        <w:tc>
          <w:tcPr>
            <w:tcW w:w="3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x</w:t>
            </w:r>
          </w:p>
        </w:tc>
        <w:tc>
          <w:tcPr>
            <w:tcW w:w="71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30%</w:t>
            </w:r>
          </w:p>
        </w:tc>
        <w:tc>
          <w:tcPr>
            <w:tcW w:w="32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b/>
                <w:bCs/>
                <w:lang w:val="en-US"/>
              </w:rPr>
              <w:t>=</w:t>
            </w:r>
          </w:p>
        </w:tc>
        <w:tc>
          <w:tcPr>
            <w:tcW w:w="89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-6.000</w:t>
            </w:r>
          </w:p>
        </w:tc>
        <w:tc>
          <w:tcPr>
            <w:tcW w:w="61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(4)</w:t>
            </w:r>
          </w:p>
        </w:tc>
      </w:tr>
      <w:tr w:rsidR="00D2443A" w:rsidTr="00B168D4">
        <w:tc>
          <w:tcPr>
            <w:tcW w:w="61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Εμπορικές απαιτήσεις</w:t>
            </w:r>
          </w:p>
        </w:tc>
        <w:tc>
          <w:tcPr>
            <w:tcW w:w="938"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w:t>
            </w:r>
            <w:r>
              <w:rPr>
                <w:lang w:val="en-US"/>
              </w:rPr>
              <w:t>3</w:t>
            </w:r>
            <w:r>
              <w:t>0.000</w:t>
            </w:r>
            <w:r>
              <w:rPr>
                <w:lang w:val="en-US"/>
              </w:rPr>
              <w:t xml:space="preserve"> </w:t>
            </w:r>
          </w:p>
        </w:tc>
        <w:tc>
          <w:tcPr>
            <w:tcW w:w="3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x</w:t>
            </w:r>
          </w:p>
        </w:tc>
        <w:tc>
          <w:tcPr>
            <w:tcW w:w="71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30%</w:t>
            </w:r>
          </w:p>
        </w:tc>
        <w:tc>
          <w:tcPr>
            <w:tcW w:w="32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b/>
                <w:bCs/>
                <w:lang w:val="en-US"/>
              </w:rPr>
              <w:t>=</w:t>
            </w:r>
          </w:p>
        </w:tc>
        <w:tc>
          <w:tcPr>
            <w:tcW w:w="89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-9.000</w:t>
            </w:r>
          </w:p>
        </w:tc>
        <w:tc>
          <w:tcPr>
            <w:tcW w:w="61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(5)</w:t>
            </w:r>
          </w:p>
        </w:tc>
      </w:tr>
      <w:tr w:rsidR="00D2443A" w:rsidTr="00B168D4">
        <w:tc>
          <w:tcPr>
            <w:tcW w:w="61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Υποχρεώσεις</w:t>
            </w:r>
          </w:p>
        </w:tc>
        <w:tc>
          <w:tcPr>
            <w:tcW w:w="938"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-20.000</w:t>
            </w:r>
            <w:r>
              <w:rPr>
                <w:lang w:val="en-US"/>
              </w:rPr>
              <w:t xml:space="preserve"> </w:t>
            </w:r>
          </w:p>
        </w:tc>
        <w:tc>
          <w:tcPr>
            <w:tcW w:w="3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x</w:t>
            </w:r>
          </w:p>
        </w:tc>
        <w:tc>
          <w:tcPr>
            <w:tcW w:w="71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30%</w:t>
            </w:r>
          </w:p>
        </w:tc>
        <w:tc>
          <w:tcPr>
            <w:tcW w:w="32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b/>
                <w:bCs/>
                <w:lang w:val="en-US"/>
              </w:rPr>
              <w:t>=</w:t>
            </w:r>
          </w:p>
        </w:tc>
        <w:tc>
          <w:tcPr>
            <w:tcW w:w="89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w:t>
            </w:r>
            <w:r>
              <w:rPr>
                <w:lang w:val="en-US"/>
              </w:rPr>
              <w:t>6.000</w:t>
            </w:r>
          </w:p>
        </w:tc>
        <w:tc>
          <w:tcPr>
            <w:tcW w:w="616"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(6)</w:t>
            </w:r>
          </w:p>
        </w:tc>
      </w:tr>
      <w:tr w:rsidR="00D2443A" w:rsidTr="00B168D4">
        <w:tc>
          <w:tcPr>
            <w:tcW w:w="6159" w:type="dxa"/>
            <w:tcBorders>
              <w:top w:val="nil"/>
              <w:left w:val="single" w:sz="12" w:space="0" w:color="auto"/>
              <w:bottom w:val="nil"/>
              <w:right w:val="single" w:sz="12" w:space="0" w:color="auto"/>
            </w:tcBorders>
            <w:hideMark/>
          </w:tcPr>
          <w:p w:rsidR="00D2443A" w:rsidRDefault="00D2443A" w:rsidP="00B168D4">
            <w:pPr>
              <w:spacing w:line="360" w:lineRule="auto"/>
              <w:ind w:right="-108"/>
            </w:pPr>
            <w:r>
              <w:rPr>
                <w:b/>
                <w:bCs/>
              </w:rPr>
              <w:t>Σύνολο διαφορών αποτιμήσεως</w:t>
            </w:r>
          </w:p>
        </w:tc>
        <w:tc>
          <w:tcPr>
            <w:tcW w:w="938" w:type="dxa"/>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rPr>
                <w:b/>
                <w:bCs/>
              </w:rPr>
              <w:t>130.000</w:t>
            </w:r>
          </w:p>
        </w:tc>
        <w:tc>
          <w:tcPr>
            <w:tcW w:w="3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x</w:t>
            </w:r>
          </w:p>
        </w:tc>
        <w:tc>
          <w:tcPr>
            <w:tcW w:w="71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30%</w:t>
            </w:r>
          </w:p>
        </w:tc>
        <w:tc>
          <w:tcPr>
            <w:tcW w:w="32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b/>
                <w:bCs/>
                <w:lang w:val="en-US"/>
              </w:rPr>
              <w:t>=</w:t>
            </w:r>
          </w:p>
        </w:tc>
        <w:tc>
          <w:tcPr>
            <w:tcW w:w="896" w:type="dxa"/>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rPr>
                <w:b/>
                <w:bCs/>
              </w:rPr>
              <w:t>39.000</w:t>
            </w:r>
          </w:p>
        </w:tc>
        <w:tc>
          <w:tcPr>
            <w:tcW w:w="616" w:type="dxa"/>
            <w:tcBorders>
              <w:top w:val="single" w:sz="8" w:space="0" w:color="auto"/>
              <w:left w:val="single" w:sz="12" w:space="0" w:color="auto"/>
              <w:bottom w:val="nil"/>
              <w:right w:val="single" w:sz="12" w:space="0" w:color="auto"/>
            </w:tcBorders>
            <w:hideMark/>
          </w:tcPr>
          <w:p w:rsidR="00D2443A" w:rsidRDefault="00D2443A" w:rsidP="00B168D4">
            <w:pPr>
              <w:spacing w:before="100" w:beforeAutospacing="1" w:line="360" w:lineRule="auto"/>
            </w:pPr>
            <w:r>
              <w:rPr>
                <w:b/>
                <w:bCs/>
              </w:rPr>
              <w:t> </w:t>
            </w:r>
          </w:p>
        </w:tc>
      </w:tr>
      <w:tr w:rsidR="00D2443A" w:rsidTr="00B168D4">
        <w:tc>
          <w:tcPr>
            <w:tcW w:w="6159"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Αναβαλλόμενες φορολογικές υποχρεώσεις</w:t>
            </w:r>
          </w:p>
        </w:tc>
        <w:tc>
          <w:tcPr>
            <w:tcW w:w="938"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-39.000</w:t>
            </w:r>
          </w:p>
        </w:tc>
        <w:tc>
          <w:tcPr>
            <w:tcW w:w="350"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rPr>
                <w:lang w:val="en-US"/>
              </w:rPr>
              <w:t>x</w:t>
            </w:r>
          </w:p>
        </w:tc>
        <w:tc>
          <w:tcPr>
            <w:tcW w:w="714"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25%</w:t>
            </w:r>
          </w:p>
        </w:tc>
        <w:tc>
          <w:tcPr>
            <w:tcW w:w="322" w:type="dxa"/>
            <w:tcBorders>
              <w:top w:val="nil"/>
              <w:left w:val="single" w:sz="12" w:space="0" w:color="auto"/>
              <w:bottom w:val="nil"/>
              <w:right w:val="single" w:sz="12" w:space="0" w:color="auto"/>
            </w:tcBorders>
            <w:hideMark/>
          </w:tcPr>
          <w:p w:rsidR="00D2443A" w:rsidRDefault="00D2443A" w:rsidP="00B168D4">
            <w:pPr>
              <w:spacing w:before="100" w:beforeAutospacing="1" w:line="360" w:lineRule="auto"/>
            </w:pPr>
            <w:r>
              <w:t>=</w:t>
            </w:r>
          </w:p>
        </w:tc>
        <w:tc>
          <w:tcPr>
            <w:tcW w:w="896"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pPr>
            <w:r>
              <w:t>-9.750</w:t>
            </w:r>
          </w:p>
        </w:tc>
        <w:tc>
          <w:tcPr>
            <w:tcW w:w="616" w:type="dxa"/>
            <w:tcBorders>
              <w:top w:val="nil"/>
              <w:left w:val="single" w:sz="12" w:space="0" w:color="auto"/>
              <w:bottom w:val="single" w:sz="8" w:space="0" w:color="auto"/>
              <w:right w:val="single" w:sz="12" w:space="0" w:color="auto"/>
            </w:tcBorders>
            <w:hideMark/>
          </w:tcPr>
          <w:p w:rsidR="00D2443A" w:rsidRDefault="00D2443A" w:rsidP="00B168D4">
            <w:pPr>
              <w:spacing w:before="100" w:beforeAutospacing="1" w:line="360" w:lineRule="auto"/>
            </w:pPr>
            <w:r>
              <w:t>(7)</w:t>
            </w:r>
          </w:p>
        </w:tc>
      </w:tr>
      <w:tr w:rsidR="00D2443A" w:rsidTr="00B168D4">
        <w:tc>
          <w:tcPr>
            <w:tcW w:w="6159"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rPr>
                <w:b/>
                <w:bCs/>
              </w:rPr>
              <w:t>Διαφορά στη μη ελέγχουσα συμμετοχή</w:t>
            </w:r>
          </w:p>
        </w:tc>
        <w:tc>
          <w:tcPr>
            <w:tcW w:w="938"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rPr>
                <w:b/>
                <w:bCs/>
              </w:rPr>
              <w:t> </w:t>
            </w:r>
          </w:p>
        </w:tc>
        <w:tc>
          <w:tcPr>
            <w:tcW w:w="350"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t> </w:t>
            </w:r>
          </w:p>
        </w:tc>
        <w:tc>
          <w:tcPr>
            <w:tcW w:w="714"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t> </w:t>
            </w:r>
          </w:p>
        </w:tc>
        <w:tc>
          <w:tcPr>
            <w:tcW w:w="322" w:type="dxa"/>
            <w:tcBorders>
              <w:top w:val="nil"/>
              <w:left w:val="single" w:sz="12" w:space="0" w:color="auto"/>
              <w:bottom w:val="single" w:sz="12" w:space="0" w:color="auto"/>
              <w:right w:val="single" w:sz="12" w:space="0" w:color="auto"/>
            </w:tcBorders>
            <w:hideMark/>
          </w:tcPr>
          <w:p w:rsidR="00D2443A" w:rsidRDefault="00D2443A" w:rsidP="00B168D4">
            <w:pPr>
              <w:spacing w:before="100" w:beforeAutospacing="1" w:line="360" w:lineRule="auto"/>
            </w:pPr>
            <w:r>
              <w:t> </w:t>
            </w:r>
          </w:p>
        </w:tc>
        <w:tc>
          <w:tcPr>
            <w:tcW w:w="896"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pPr>
            <w:r>
              <w:rPr>
                <w:b/>
                <w:bCs/>
              </w:rPr>
              <w:t>29.250</w:t>
            </w:r>
          </w:p>
        </w:tc>
        <w:tc>
          <w:tcPr>
            <w:tcW w:w="616" w:type="dxa"/>
            <w:tcBorders>
              <w:top w:val="single" w:sz="8" w:space="0" w:color="auto"/>
              <w:left w:val="single" w:sz="12" w:space="0" w:color="auto"/>
              <w:bottom w:val="double" w:sz="4" w:space="0" w:color="auto"/>
              <w:right w:val="single" w:sz="12" w:space="0" w:color="auto"/>
            </w:tcBorders>
            <w:hideMark/>
          </w:tcPr>
          <w:p w:rsidR="00D2443A" w:rsidRDefault="00D2443A" w:rsidP="00B168D4">
            <w:pPr>
              <w:spacing w:before="100" w:beforeAutospacing="1" w:line="360" w:lineRule="auto"/>
            </w:pPr>
            <w:r>
              <w:t>(8)</w:t>
            </w:r>
          </w:p>
        </w:tc>
      </w:tr>
    </w:tbl>
    <w:p w:rsidR="00D2443A" w:rsidRDefault="00D2443A" w:rsidP="00D2443A">
      <w:pPr>
        <w:spacing w:before="100" w:beforeAutospacing="1" w:line="360" w:lineRule="auto"/>
      </w:pPr>
      <w:r>
        <w:t> </w:t>
      </w:r>
    </w:p>
    <w:p w:rsidR="00D2443A" w:rsidRDefault="00D2443A" w:rsidP="00D2443A">
      <w:pPr>
        <w:rPr>
          <w:rFonts w:eastAsia="Times New Roman"/>
        </w:rPr>
      </w:pPr>
      <w:r>
        <w:rPr>
          <w:rFonts w:eastAsia="Times New Roman"/>
        </w:rPr>
        <w:br w:type="page"/>
      </w:r>
      <w:r>
        <w:rPr>
          <w:rFonts w:eastAsia="Times New Roman"/>
        </w:rPr>
        <w:lastRenderedPageBreak/>
        <w:br/>
      </w:r>
      <w:r>
        <w:rPr>
          <w:rFonts w:eastAsia="Times New Roman"/>
        </w:rPr>
        <w:br/>
        <w:t> </w:t>
      </w:r>
      <w:r>
        <w:rPr>
          <w:rFonts w:eastAsia="Times New Roman"/>
        </w:rPr>
        <w:br/>
      </w:r>
      <w:r>
        <w:rPr>
          <w:rFonts w:eastAsia="Times New Roman"/>
          <w:b/>
          <w:bCs/>
        </w:rPr>
        <w:t>Υποσημειώσεις :</w:t>
      </w:r>
      <w:r>
        <w:rPr>
          <w:rFonts w:eastAsia="Times New Roman"/>
        </w:rPr>
        <w:br/>
      </w:r>
      <w:r>
        <w:rPr>
          <w:rFonts w:eastAsia="Times New Roman"/>
        </w:rPr>
        <w:br/>
      </w:r>
      <w:r>
        <w:rPr>
          <w:rFonts w:eastAsia="Times New Roman"/>
          <w:i/>
          <w:iCs/>
        </w:rPr>
        <w:t xml:space="preserve">i: Ν. </w:t>
      </w:r>
      <w:hyperlink r:id="rId11" w:tgtFrame="_blank" w:history="1">
        <w:r>
          <w:rPr>
            <w:rStyle w:val="-"/>
            <w:rFonts w:eastAsia="Times New Roman"/>
            <w:i/>
            <w:iCs/>
          </w:rPr>
          <w:t>4308/2014</w:t>
        </w:r>
      </w:hyperlink>
      <w:r>
        <w:rPr>
          <w:rFonts w:eastAsia="Times New Roman"/>
          <w:i/>
          <w:iCs/>
        </w:rPr>
        <w:t>, άρθρα 31-36.</w:t>
      </w:r>
      <w:r>
        <w:rPr>
          <w:rFonts w:eastAsia="Times New Roman"/>
          <w:i/>
          <w:iCs/>
        </w:rPr>
        <w:br/>
        <w:t xml:space="preserve">ii: Ν. </w:t>
      </w:r>
      <w:hyperlink r:id="rId12" w:tgtFrame="_blank" w:history="1">
        <w:r>
          <w:rPr>
            <w:rStyle w:val="-"/>
            <w:rFonts w:eastAsia="Times New Roman"/>
            <w:i/>
            <w:iCs/>
          </w:rPr>
          <w:t>4308/2014</w:t>
        </w:r>
      </w:hyperlink>
      <w:r>
        <w:rPr>
          <w:rFonts w:eastAsia="Times New Roman"/>
          <w:i/>
          <w:iCs/>
        </w:rPr>
        <w:t xml:space="preserve">, </w:t>
      </w:r>
      <w:hyperlink r:id="rId13" w:history="1">
        <w:r>
          <w:rPr>
            <w:rStyle w:val="-"/>
            <w:rFonts w:eastAsia="Times New Roman"/>
            <w:i/>
            <w:iCs/>
          </w:rPr>
          <w:t>άρθρο 31</w:t>
        </w:r>
      </w:hyperlink>
      <w:r>
        <w:rPr>
          <w:rFonts w:eastAsia="Times New Roman"/>
          <w:i/>
          <w:iCs/>
        </w:rPr>
        <w:t>.</w:t>
      </w:r>
      <w:r>
        <w:rPr>
          <w:rFonts w:eastAsia="Times New Roman"/>
          <w:i/>
          <w:iCs/>
        </w:rPr>
        <w:br/>
        <w:t xml:space="preserve">iii: Ν. </w:t>
      </w:r>
      <w:hyperlink r:id="rId14" w:tgtFrame="_blank" w:history="1">
        <w:r>
          <w:rPr>
            <w:rStyle w:val="-"/>
            <w:rFonts w:eastAsia="Times New Roman"/>
            <w:i/>
            <w:iCs/>
          </w:rPr>
          <w:t>4308/2014</w:t>
        </w:r>
      </w:hyperlink>
      <w:r>
        <w:rPr>
          <w:rFonts w:eastAsia="Times New Roman"/>
          <w:i/>
          <w:iCs/>
        </w:rPr>
        <w:t xml:space="preserve">, </w:t>
      </w:r>
      <w:hyperlink r:id="rId15" w:history="1">
        <w:r>
          <w:rPr>
            <w:rStyle w:val="-"/>
            <w:rFonts w:eastAsia="Times New Roman"/>
            <w:i/>
            <w:iCs/>
          </w:rPr>
          <w:t>άρθρο 32</w:t>
        </w:r>
      </w:hyperlink>
      <w:r>
        <w:rPr>
          <w:rFonts w:eastAsia="Times New Roman"/>
          <w:i/>
          <w:iCs/>
        </w:rPr>
        <w:t>.</w:t>
      </w:r>
      <w:r>
        <w:rPr>
          <w:rFonts w:eastAsia="Times New Roman"/>
          <w:i/>
          <w:iCs/>
        </w:rPr>
        <w:br/>
        <w:t xml:space="preserve">iv: Ν. </w:t>
      </w:r>
      <w:hyperlink r:id="rId16" w:tgtFrame="_blank" w:history="1">
        <w:r>
          <w:rPr>
            <w:rStyle w:val="-"/>
            <w:rFonts w:eastAsia="Times New Roman"/>
            <w:i/>
            <w:iCs/>
          </w:rPr>
          <w:t>4308/2014</w:t>
        </w:r>
      </w:hyperlink>
      <w:r>
        <w:rPr>
          <w:rFonts w:eastAsia="Times New Roman"/>
          <w:i/>
          <w:iCs/>
        </w:rPr>
        <w:t xml:space="preserve">, άρθρα 32 - 36. </w:t>
      </w:r>
      <w:r>
        <w:rPr>
          <w:rFonts w:eastAsia="Times New Roman"/>
          <w:i/>
          <w:iCs/>
        </w:rPr>
        <w:br/>
        <w:t xml:space="preserve">v: Ν. </w:t>
      </w:r>
      <w:hyperlink r:id="rId17" w:tgtFrame="_blank" w:history="1">
        <w:r>
          <w:rPr>
            <w:rStyle w:val="-"/>
            <w:rFonts w:eastAsia="Times New Roman"/>
            <w:i/>
            <w:iCs/>
          </w:rPr>
          <w:t>4308/2014</w:t>
        </w:r>
      </w:hyperlink>
      <w:r>
        <w:rPr>
          <w:rFonts w:eastAsia="Times New Roman"/>
          <w:i/>
          <w:iCs/>
        </w:rPr>
        <w:t xml:space="preserve">, </w:t>
      </w:r>
      <w:hyperlink r:id="rId18" w:history="1">
        <w:r>
          <w:rPr>
            <w:rStyle w:val="-"/>
            <w:rFonts w:eastAsia="Times New Roman"/>
            <w:i/>
            <w:iCs/>
          </w:rPr>
          <w:t>άρθρο 1, § 2</w:t>
        </w:r>
      </w:hyperlink>
      <w:r>
        <w:rPr>
          <w:rFonts w:eastAsia="Times New Roman"/>
          <w:i/>
          <w:iCs/>
        </w:rPr>
        <w:t>, περιπτώσεις (α) και (β).</w:t>
      </w:r>
      <w:r>
        <w:rPr>
          <w:rFonts w:eastAsia="Times New Roman"/>
          <w:i/>
          <w:iCs/>
        </w:rPr>
        <w:br/>
        <w:t xml:space="preserve">vi: Ν. </w:t>
      </w:r>
      <w:hyperlink r:id="rId19" w:tgtFrame="_blank" w:history="1">
        <w:r>
          <w:rPr>
            <w:rStyle w:val="-"/>
            <w:rFonts w:eastAsia="Times New Roman"/>
            <w:i/>
            <w:iCs/>
          </w:rPr>
          <w:t>4308/2014</w:t>
        </w:r>
      </w:hyperlink>
      <w:r>
        <w:rPr>
          <w:rFonts w:eastAsia="Times New Roman"/>
          <w:i/>
          <w:iCs/>
        </w:rPr>
        <w:t xml:space="preserve">, </w:t>
      </w:r>
      <w:hyperlink r:id="rId20" w:history="1">
        <w:r>
          <w:rPr>
            <w:rStyle w:val="-"/>
            <w:rFonts w:eastAsia="Times New Roman"/>
            <w:i/>
            <w:iCs/>
          </w:rPr>
          <w:t>άρθρο 33</w:t>
        </w:r>
      </w:hyperlink>
      <w:r>
        <w:rPr>
          <w:rFonts w:eastAsia="Times New Roman"/>
          <w:i/>
          <w:iCs/>
        </w:rPr>
        <w:t>.</w:t>
      </w:r>
      <w:r>
        <w:rPr>
          <w:rFonts w:eastAsia="Times New Roman"/>
          <w:i/>
          <w:iCs/>
        </w:rPr>
        <w:br/>
        <w:t xml:space="preserve">vii: Με βάση τον σχετικό ορισμό του παραρτήματος Α του ν. </w:t>
      </w:r>
      <w:hyperlink r:id="rId21" w:tgtFrame="_blank" w:history="1">
        <w:r>
          <w:rPr>
            <w:rStyle w:val="-"/>
            <w:rFonts w:eastAsia="Times New Roman"/>
            <w:i/>
            <w:iCs/>
          </w:rPr>
          <w:t>4308/2014</w:t>
        </w:r>
      </w:hyperlink>
      <w:r>
        <w:rPr>
          <w:rFonts w:eastAsia="Times New Roman"/>
          <w:i/>
          <w:iCs/>
        </w:rPr>
        <w:t>,</w:t>
      </w:r>
      <w:r>
        <w:rPr>
          <w:rFonts w:eastAsia="Times New Roman"/>
          <w:i/>
          <w:iCs/>
        </w:rPr>
        <w:br/>
        <w:t>«Οντότητες δημοσίου συμφέροντος είναι οντότητες που υπόκεινται στον Ελληνικό νόμο και περιλαμβάνουν:</w:t>
      </w:r>
      <w:r>
        <w:rPr>
          <w:rFonts w:eastAsia="Times New Roman"/>
          <w:i/>
          <w:iCs/>
        </w:rPr>
        <w:br/>
        <w:t>α) Τις οντότητες των οποίων μετοχές ή άλλες κινητές αξίες είναι εισηγμένες σε οργανωμένη αγορά κράτους-μέλους της Ευρωπαϊκής Ένωσης κατά την έννοια της Οδηγίας 2004/39/ΕΟΚ και σύμφωνα με τις προβλέψεις του Κανονισμού 1606/2002 της Ευρωπαϊκής Ένωσης.</w:t>
      </w:r>
      <w:r>
        <w:rPr>
          <w:rFonts w:eastAsia="Times New Roman"/>
          <w:i/>
          <w:iCs/>
        </w:rPr>
        <w:br/>
        <w:t xml:space="preserve">β) Τις ασφαλιστικές και </w:t>
      </w:r>
      <w:proofErr w:type="spellStart"/>
      <w:r>
        <w:rPr>
          <w:rFonts w:eastAsia="Times New Roman"/>
          <w:i/>
          <w:iCs/>
        </w:rPr>
        <w:t>αντασφαλιστικές</w:t>
      </w:r>
      <w:proofErr w:type="spellEnd"/>
      <w:r>
        <w:rPr>
          <w:rFonts w:eastAsia="Times New Roman"/>
          <w:i/>
          <w:iCs/>
        </w:rPr>
        <w:t xml:space="preserve"> επιχειρήσεις των περιπτώσεων 5 και 6 της παραγράφου 1 του άρθρου 4 του Κανονισμού (EE) 575/2013 του Ευρωπαϊκού Κοινοβουλίου και του Συμβουλίου της 26ης Ιουνίου 2013 σχετικά με τις απαιτήσεις προληπτικής εποπτείας για πιστωτικά ιδρύματα και επιχειρήσεις επενδύσεων και την τροποποίηση του κανονισμού (EE) αριθ. 648/2012.</w:t>
      </w:r>
      <w:r>
        <w:rPr>
          <w:rFonts w:eastAsia="Times New Roman"/>
          <w:i/>
          <w:iCs/>
        </w:rPr>
        <w:br/>
        <w:t>γ) Τα πιστωτικά ιδρύματα όπως αυτά καθορίζονται από την περίπτωση 1 της παραγράφου 1 του άρθρου 4 του Κανονισμού (EE) αριθ. 575/2013.</w:t>
      </w:r>
      <w:r>
        <w:rPr>
          <w:rFonts w:eastAsia="Times New Roman"/>
          <w:i/>
          <w:iCs/>
        </w:rPr>
        <w:br/>
        <w:t>δ) Οντότητες που καθορίζονται από τη νομοθεσία ως δημοσίου συμφέροντος οντότητες, με βάση τη φύση της επιχειρηματικής δραστηριότητας, το μέγεθος ή τον αριθμό των απασχολούμενων.».</w:t>
      </w:r>
      <w:r>
        <w:rPr>
          <w:rFonts w:eastAsia="Times New Roman"/>
          <w:i/>
          <w:iCs/>
        </w:rPr>
        <w:br/>
        <w:t xml:space="preserve">viii: Ν. </w:t>
      </w:r>
      <w:hyperlink r:id="rId22" w:tgtFrame="_blank" w:history="1">
        <w:r>
          <w:rPr>
            <w:rStyle w:val="-"/>
            <w:rFonts w:eastAsia="Times New Roman"/>
            <w:i/>
            <w:iCs/>
          </w:rPr>
          <w:t>4308/2014</w:t>
        </w:r>
      </w:hyperlink>
      <w:r>
        <w:rPr>
          <w:rFonts w:eastAsia="Times New Roman"/>
          <w:i/>
          <w:iCs/>
        </w:rPr>
        <w:t xml:space="preserve">, </w:t>
      </w:r>
      <w:hyperlink r:id="rId23" w:history="1">
        <w:r>
          <w:rPr>
            <w:rStyle w:val="-"/>
            <w:rFonts w:eastAsia="Times New Roman"/>
            <w:i/>
            <w:iCs/>
          </w:rPr>
          <w:t>άρθρο 34</w:t>
        </w:r>
      </w:hyperlink>
      <w:r>
        <w:rPr>
          <w:rFonts w:eastAsia="Times New Roman"/>
          <w:i/>
          <w:iCs/>
        </w:rPr>
        <w:t>.</w:t>
      </w:r>
      <w:r>
        <w:rPr>
          <w:rFonts w:eastAsia="Times New Roman"/>
          <w:i/>
          <w:iCs/>
        </w:rPr>
        <w:br/>
        <w:t xml:space="preserve">ix: Ν. </w:t>
      </w:r>
      <w:hyperlink r:id="rId24" w:tgtFrame="_blank" w:history="1">
        <w:r>
          <w:rPr>
            <w:rStyle w:val="-"/>
            <w:rFonts w:eastAsia="Times New Roman"/>
            <w:i/>
            <w:iCs/>
          </w:rPr>
          <w:t>4308/2014</w:t>
        </w:r>
      </w:hyperlink>
      <w:r>
        <w:rPr>
          <w:rFonts w:eastAsia="Times New Roman"/>
          <w:i/>
          <w:iCs/>
        </w:rPr>
        <w:t xml:space="preserve">, </w:t>
      </w:r>
      <w:hyperlink r:id="rId25" w:history="1">
        <w:r>
          <w:rPr>
            <w:rStyle w:val="-"/>
            <w:rFonts w:eastAsia="Times New Roman"/>
            <w:i/>
            <w:iCs/>
          </w:rPr>
          <w:t>άρθρο 16</w:t>
        </w:r>
      </w:hyperlink>
      <w:r>
        <w:rPr>
          <w:rFonts w:eastAsia="Times New Roman"/>
          <w:i/>
          <w:iCs/>
        </w:rPr>
        <w:t xml:space="preserve"> «Ορισμός των χρηματοοικονομικών καταστάσεων», </w:t>
      </w:r>
      <w:hyperlink r:id="rId26" w:history="1">
        <w:r>
          <w:rPr>
            <w:rStyle w:val="-"/>
            <w:rFonts w:eastAsia="Times New Roman"/>
            <w:i/>
            <w:iCs/>
          </w:rPr>
          <w:t>άρθρο 17</w:t>
        </w:r>
      </w:hyperlink>
      <w:r>
        <w:rPr>
          <w:rFonts w:eastAsia="Times New Roman"/>
          <w:i/>
          <w:iCs/>
        </w:rPr>
        <w:t xml:space="preserve"> «Γενικές αρχές συντάξεως χρηματοοικονομικών καταστάσεων», άρθρα 18 - 28 «Κανόνες αποτιμήσεως» και </w:t>
      </w:r>
      <w:hyperlink r:id="rId27" w:history="1">
        <w:r>
          <w:rPr>
            <w:rStyle w:val="-"/>
            <w:rFonts w:eastAsia="Times New Roman"/>
            <w:i/>
            <w:iCs/>
          </w:rPr>
          <w:t>άρθρο 29</w:t>
        </w:r>
      </w:hyperlink>
      <w:r>
        <w:rPr>
          <w:rFonts w:eastAsia="Times New Roman"/>
          <w:i/>
          <w:iCs/>
        </w:rPr>
        <w:t xml:space="preserve"> «Προσάρτημα (σημειώσεις) επί των χρηματοοικονομικών καταστάσεων».</w:t>
      </w:r>
      <w:r>
        <w:rPr>
          <w:rFonts w:eastAsia="Times New Roman"/>
          <w:i/>
          <w:iCs/>
        </w:rPr>
        <w:br/>
        <w:t xml:space="preserve">x: Βλέπε και υποσημείωση 9. </w:t>
      </w:r>
      <w:r>
        <w:rPr>
          <w:rFonts w:eastAsia="Times New Roman"/>
          <w:i/>
          <w:iCs/>
        </w:rPr>
        <w:br/>
        <w:t xml:space="preserve">xi:  Ν. </w:t>
      </w:r>
      <w:hyperlink r:id="rId28" w:tgtFrame="_blank" w:history="1">
        <w:r>
          <w:rPr>
            <w:rStyle w:val="-"/>
            <w:rFonts w:eastAsia="Times New Roman"/>
            <w:i/>
            <w:iCs/>
          </w:rPr>
          <w:t>4308/2014</w:t>
        </w:r>
      </w:hyperlink>
      <w:r>
        <w:rPr>
          <w:rFonts w:eastAsia="Times New Roman"/>
          <w:i/>
          <w:iCs/>
        </w:rPr>
        <w:t xml:space="preserve">, </w:t>
      </w:r>
      <w:hyperlink r:id="rId29" w:history="1">
        <w:r>
          <w:rPr>
            <w:rStyle w:val="-"/>
            <w:rFonts w:eastAsia="Times New Roman"/>
            <w:i/>
            <w:iCs/>
          </w:rPr>
          <w:t>άρθρο 35</w:t>
        </w:r>
      </w:hyperlink>
      <w:r>
        <w:rPr>
          <w:rFonts w:eastAsia="Times New Roman"/>
          <w:i/>
          <w:iCs/>
        </w:rPr>
        <w:t>.</w:t>
      </w:r>
      <w:r>
        <w:rPr>
          <w:rFonts w:eastAsia="Times New Roman"/>
          <w:i/>
          <w:iCs/>
        </w:rPr>
        <w:br/>
        <w:t xml:space="preserve">xii:  Ν. </w:t>
      </w:r>
      <w:hyperlink r:id="rId30" w:tgtFrame="_blank" w:history="1">
        <w:r>
          <w:rPr>
            <w:rStyle w:val="-"/>
            <w:rFonts w:eastAsia="Times New Roman"/>
            <w:i/>
            <w:iCs/>
          </w:rPr>
          <w:t>4308/2014</w:t>
        </w:r>
      </w:hyperlink>
      <w:r>
        <w:rPr>
          <w:rFonts w:eastAsia="Times New Roman"/>
          <w:i/>
          <w:iCs/>
        </w:rPr>
        <w:t xml:space="preserve">, </w:t>
      </w:r>
      <w:hyperlink r:id="rId31" w:history="1">
        <w:r>
          <w:rPr>
            <w:rStyle w:val="-"/>
            <w:rFonts w:eastAsia="Times New Roman"/>
            <w:i/>
            <w:iCs/>
          </w:rPr>
          <w:t>άρθρο 36</w:t>
        </w:r>
      </w:hyperlink>
      <w:r>
        <w:rPr>
          <w:rFonts w:eastAsia="Times New Roman"/>
          <w:i/>
          <w:iCs/>
        </w:rPr>
        <w:t>.</w:t>
      </w:r>
      <w:r>
        <w:rPr>
          <w:rFonts w:eastAsia="Times New Roman"/>
          <w:i/>
          <w:iCs/>
        </w:rPr>
        <w:br/>
        <w:t xml:space="preserve">xiii: Ν. </w:t>
      </w:r>
      <w:hyperlink r:id="rId32" w:tgtFrame="_blank" w:history="1">
        <w:r>
          <w:rPr>
            <w:rStyle w:val="-"/>
            <w:rFonts w:eastAsia="Times New Roman"/>
            <w:i/>
            <w:iCs/>
          </w:rPr>
          <w:t>4308/2014</w:t>
        </w:r>
      </w:hyperlink>
      <w:r>
        <w:rPr>
          <w:rFonts w:eastAsia="Times New Roman"/>
          <w:i/>
          <w:iCs/>
        </w:rPr>
        <w:t xml:space="preserve">, </w:t>
      </w:r>
      <w:hyperlink r:id="rId33" w:history="1">
        <w:r>
          <w:rPr>
            <w:rStyle w:val="-"/>
            <w:rFonts w:eastAsia="Times New Roman"/>
            <w:i/>
            <w:iCs/>
          </w:rPr>
          <w:t>άρθρο 17, § 5</w:t>
        </w:r>
      </w:hyperlink>
      <w:r>
        <w:rPr>
          <w:rFonts w:eastAsia="Times New Roman"/>
          <w:i/>
          <w:iCs/>
        </w:rPr>
        <w:t>: «Οι απαιτήσεις αυτού του νόμου σχετικά με την καταχώριση, αποτίμηση, παρουσίαση, γνωστοποίηση και ενοποίηση, μπορεί να παραβλέπονται, μόνο εάν η επίπτωση της μη συμμόρφωσης προς αυτές δεν είναι σημαντική».</w:t>
      </w:r>
      <w:r>
        <w:rPr>
          <w:rFonts w:eastAsia="Times New Roman"/>
        </w:rPr>
        <w:br/>
        <w:t xml:space="preserve">http://www.taxheaven.gr </w:t>
      </w:r>
    </w:p>
    <w:p w:rsidR="000369E8" w:rsidRDefault="000369E8"/>
    <w:sectPr w:rsidR="000369E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43A"/>
    <w:rsid w:val="000369E8"/>
    <w:rsid w:val="005542AE"/>
    <w:rsid w:val="00D2443A"/>
    <w:rsid w:val="00E51BD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43A"/>
    <w:pPr>
      <w:spacing w:after="0" w:line="240" w:lineRule="auto"/>
    </w:pPr>
    <w:rPr>
      <w:rFonts w:ascii="Times New Roman" w:eastAsiaTheme="minorEastAsia"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2443A"/>
    <w:pPr>
      <w:spacing w:before="100" w:beforeAutospacing="1" w:after="100" w:afterAutospacing="1"/>
    </w:pPr>
  </w:style>
  <w:style w:type="character" w:styleId="a3">
    <w:name w:val="Strong"/>
    <w:basedOn w:val="a0"/>
    <w:uiPriority w:val="22"/>
    <w:qFormat/>
    <w:rsid w:val="00D2443A"/>
    <w:rPr>
      <w:b/>
      <w:bCs/>
    </w:rPr>
  </w:style>
  <w:style w:type="character" w:styleId="-">
    <w:name w:val="Hyperlink"/>
    <w:basedOn w:val="a0"/>
    <w:uiPriority w:val="99"/>
    <w:semiHidden/>
    <w:unhideWhenUsed/>
    <w:rsid w:val="00D2443A"/>
    <w:rPr>
      <w:color w:val="0000FF"/>
      <w:u w:val="single"/>
    </w:rPr>
  </w:style>
  <w:style w:type="character" w:styleId="-0">
    <w:name w:val="FollowedHyperlink"/>
    <w:basedOn w:val="a0"/>
    <w:uiPriority w:val="99"/>
    <w:semiHidden/>
    <w:unhideWhenUsed/>
    <w:rsid w:val="00D2443A"/>
    <w:rPr>
      <w:color w:val="800080"/>
      <w:u w:val="single"/>
    </w:rPr>
  </w:style>
  <w:style w:type="table" w:customStyle="1" w:styleId="TableNormal">
    <w:name w:val="Table Normal"/>
    <w:uiPriority w:val="99"/>
    <w:semiHidden/>
    <w:rsid w:val="00D2443A"/>
    <w:rPr>
      <w:rFonts w:eastAsia="Times New Roman" w:cs="Calibri"/>
    </w:rPr>
    <w:tblPr>
      <w:tblCellMar>
        <w:top w:w="0" w:type="dxa"/>
        <w:left w:w="108" w:type="dxa"/>
        <w:bottom w:w="0" w:type="dxa"/>
        <w:right w:w="108" w:type="dxa"/>
      </w:tblCellMar>
    </w:tblPr>
  </w:style>
  <w:style w:type="paragraph" w:styleId="a4">
    <w:name w:val="Balloon Text"/>
    <w:basedOn w:val="a"/>
    <w:link w:val="Char"/>
    <w:uiPriority w:val="99"/>
    <w:semiHidden/>
    <w:unhideWhenUsed/>
    <w:rsid w:val="00D2443A"/>
    <w:rPr>
      <w:rFonts w:ascii="Tahoma" w:hAnsi="Tahoma" w:cs="Tahoma"/>
      <w:sz w:val="16"/>
      <w:szCs w:val="16"/>
    </w:rPr>
  </w:style>
  <w:style w:type="character" w:customStyle="1" w:styleId="Char">
    <w:name w:val="Κείμενο πλαισίου Char"/>
    <w:basedOn w:val="a0"/>
    <w:link w:val="a4"/>
    <w:uiPriority w:val="99"/>
    <w:semiHidden/>
    <w:rsid w:val="00D2443A"/>
    <w:rPr>
      <w:rFonts w:ascii="Tahoma" w:eastAsiaTheme="minorEastAsia" w:hAnsi="Tahoma" w:cs="Tahoma"/>
      <w:sz w:val="16"/>
      <w:szCs w:val="16"/>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43A"/>
    <w:pPr>
      <w:spacing w:after="0" w:line="240" w:lineRule="auto"/>
    </w:pPr>
    <w:rPr>
      <w:rFonts w:ascii="Times New Roman" w:eastAsiaTheme="minorEastAsia"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2443A"/>
    <w:pPr>
      <w:spacing w:before="100" w:beforeAutospacing="1" w:after="100" w:afterAutospacing="1"/>
    </w:pPr>
  </w:style>
  <w:style w:type="character" w:styleId="a3">
    <w:name w:val="Strong"/>
    <w:basedOn w:val="a0"/>
    <w:uiPriority w:val="22"/>
    <w:qFormat/>
    <w:rsid w:val="00D2443A"/>
    <w:rPr>
      <w:b/>
      <w:bCs/>
    </w:rPr>
  </w:style>
  <w:style w:type="character" w:styleId="-">
    <w:name w:val="Hyperlink"/>
    <w:basedOn w:val="a0"/>
    <w:uiPriority w:val="99"/>
    <w:semiHidden/>
    <w:unhideWhenUsed/>
    <w:rsid w:val="00D2443A"/>
    <w:rPr>
      <w:color w:val="0000FF"/>
      <w:u w:val="single"/>
    </w:rPr>
  </w:style>
  <w:style w:type="character" w:styleId="-0">
    <w:name w:val="FollowedHyperlink"/>
    <w:basedOn w:val="a0"/>
    <w:uiPriority w:val="99"/>
    <w:semiHidden/>
    <w:unhideWhenUsed/>
    <w:rsid w:val="00D2443A"/>
    <w:rPr>
      <w:color w:val="800080"/>
      <w:u w:val="single"/>
    </w:rPr>
  </w:style>
  <w:style w:type="table" w:customStyle="1" w:styleId="TableNormal">
    <w:name w:val="Table Normal"/>
    <w:uiPriority w:val="99"/>
    <w:semiHidden/>
    <w:rsid w:val="00D2443A"/>
    <w:rPr>
      <w:rFonts w:eastAsia="Times New Roman" w:cs="Calibri"/>
    </w:rPr>
    <w:tblPr>
      <w:tblCellMar>
        <w:top w:w="0" w:type="dxa"/>
        <w:left w:w="108" w:type="dxa"/>
        <w:bottom w:w="0" w:type="dxa"/>
        <w:right w:w="108" w:type="dxa"/>
      </w:tblCellMar>
    </w:tblPr>
  </w:style>
  <w:style w:type="paragraph" w:styleId="a4">
    <w:name w:val="Balloon Text"/>
    <w:basedOn w:val="a"/>
    <w:link w:val="Char"/>
    <w:uiPriority w:val="99"/>
    <w:semiHidden/>
    <w:unhideWhenUsed/>
    <w:rsid w:val="00D2443A"/>
    <w:rPr>
      <w:rFonts w:ascii="Tahoma" w:hAnsi="Tahoma" w:cs="Tahoma"/>
      <w:sz w:val="16"/>
      <w:szCs w:val="16"/>
    </w:rPr>
  </w:style>
  <w:style w:type="character" w:customStyle="1" w:styleId="Char">
    <w:name w:val="Κείμενο πλαισίου Char"/>
    <w:basedOn w:val="a0"/>
    <w:link w:val="a4"/>
    <w:uiPriority w:val="99"/>
    <w:semiHidden/>
    <w:rsid w:val="00D2443A"/>
    <w:rPr>
      <w:rFonts w:ascii="Tahoma" w:eastAsiaTheme="minorEastAsia"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xheaven.gr/laws/law/index/law/660" TargetMode="External"/><Relationship Id="rId13" Type="http://schemas.openxmlformats.org/officeDocument/2006/relationships/hyperlink" Target="http://www.taxheaven.gr/pages/index/page/clips-subscription" TargetMode="External"/><Relationship Id="rId18" Type="http://schemas.openxmlformats.org/officeDocument/2006/relationships/hyperlink" Target="http://www.taxheaven.gr/pages/index/page/clips-subscription" TargetMode="External"/><Relationship Id="rId26" Type="http://schemas.openxmlformats.org/officeDocument/2006/relationships/hyperlink" Target="http://www.taxheaven.gr/pages/index/page/clips-subscription" TargetMode="External"/><Relationship Id="rId3" Type="http://schemas.openxmlformats.org/officeDocument/2006/relationships/settings" Target="settings.xml"/><Relationship Id="rId21" Type="http://schemas.openxmlformats.org/officeDocument/2006/relationships/hyperlink" Target="http://www.taxheaven.gr/laws/law/index/law/660" TargetMode="External"/><Relationship Id="rId34" Type="http://schemas.openxmlformats.org/officeDocument/2006/relationships/fontTable" Target="fontTable.xml"/><Relationship Id="rId7" Type="http://schemas.openxmlformats.org/officeDocument/2006/relationships/hyperlink" Target="http://www.taxheaven.gr/laws/law/index/law/660" TargetMode="External"/><Relationship Id="rId12" Type="http://schemas.openxmlformats.org/officeDocument/2006/relationships/hyperlink" Target="http://www.taxheaven.gr/laws/law/index/law/660" TargetMode="External"/><Relationship Id="rId17" Type="http://schemas.openxmlformats.org/officeDocument/2006/relationships/hyperlink" Target="http://www.taxheaven.gr/laws/law/index/law/660" TargetMode="External"/><Relationship Id="rId25" Type="http://schemas.openxmlformats.org/officeDocument/2006/relationships/hyperlink" Target="http://www.taxheaven.gr/pages/index/page/clips-subscription" TargetMode="External"/><Relationship Id="rId33" Type="http://schemas.openxmlformats.org/officeDocument/2006/relationships/hyperlink" Target="http://www.taxheaven.gr/pages/index/page/clips-subscription" TargetMode="External"/><Relationship Id="rId2" Type="http://schemas.microsoft.com/office/2007/relationships/stylesWithEffects" Target="stylesWithEffects.xml"/><Relationship Id="rId16" Type="http://schemas.openxmlformats.org/officeDocument/2006/relationships/hyperlink" Target="http://www.taxheaven.gr/laws/law/index/law/660" TargetMode="External"/><Relationship Id="rId20" Type="http://schemas.openxmlformats.org/officeDocument/2006/relationships/hyperlink" Target="http://www.taxheaven.gr/pages/index/page/clips-subscription" TargetMode="External"/><Relationship Id="rId29" Type="http://schemas.openxmlformats.org/officeDocument/2006/relationships/hyperlink" Target="http://www.taxheaven.gr/pages/index/page/clips-subscription" TargetMode="External"/><Relationship Id="rId1" Type="http://schemas.openxmlformats.org/officeDocument/2006/relationships/styles" Target="styles.xml"/><Relationship Id="rId6" Type="http://schemas.openxmlformats.org/officeDocument/2006/relationships/hyperlink" Target="http://www.taxheaven.gr/laws/law/index/law/660" TargetMode="External"/><Relationship Id="rId11" Type="http://schemas.openxmlformats.org/officeDocument/2006/relationships/hyperlink" Target="http://www.taxheaven.gr/laws/law/index/law/660" TargetMode="External"/><Relationship Id="rId24" Type="http://schemas.openxmlformats.org/officeDocument/2006/relationships/hyperlink" Target="http://www.taxheaven.gr/laws/law/index/law/660" TargetMode="External"/><Relationship Id="rId32" Type="http://schemas.openxmlformats.org/officeDocument/2006/relationships/hyperlink" Target="http://www.taxheaven.gr/laws/law/index/law/660" TargetMode="External"/><Relationship Id="rId5" Type="http://schemas.openxmlformats.org/officeDocument/2006/relationships/hyperlink" Target="http://www.taxheaven.gr/laws/law/index/law/660" TargetMode="External"/><Relationship Id="rId15" Type="http://schemas.openxmlformats.org/officeDocument/2006/relationships/hyperlink" Target="http://www.taxheaven.gr/pages/index/page/clips-subscription" TargetMode="External"/><Relationship Id="rId23" Type="http://schemas.openxmlformats.org/officeDocument/2006/relationships/hyperlink" Target="http://www.taxheaven.gr/pages/index/page/clips-subscription" TargetMode="External"/><Relationship Id="rId28" Type="http://schemas.openxmlformats.org/officeDocument/2006/relationships/hyperlink" Target="http://www.taxheaven.gr/laws/law/index/law/660" TargetMode="External"/><Relationship Id="rId10" Type="http://schemas.openxmlformats.org/officeDocument/2006/relationships/hyperlink" Target="http://www.taxheaven.gr/laws/law/index/law/660" TargetMode="External"/><Relationship Id="rId19" Type="http://schemas.openxmlformats.org/officeDocument/2006/relationships/hyperlink" Target="http://www.taxheaven.gr/laws/law/index/law/660" TargetMode="External"/><Relationship Id="rId31" Type="http://schemas.openxmlformats.org/officeDocument/2006/relationships/hyperlink" Target="http://www.taxheaven.gr/pages/index/page/clips-subscription" TargetMode="External"/><Relationship Id="rId4" Type="http://schemas.openxmlformats.org/officeDocument/2006/relationships/webSettings" Target="webSettings.xml"/><Relationship Id="rId9" Type="http://schemas.openxmlformats.org/officeDocument/2006/relationships/hyperlink" Target="http://www.taxheaven.gr/laws/law/index/law/660" TargetMode="External"/><Relationship Id="rId14" Type="http://schemas.openxmlformats.org/officeDocument/2006/relationships/hyperlink" Target="http://www.taxheaven.gr/laws/law/index/law/660" TargetMode="External"/><Relationship Id="rId22" Type="http://schemas.openxmlformats.org/officeDocument/2006/relationships/hyperlink" Target="http://www.taxheaven.gr/laws/law/index/law/660" TargetMode="External"/><Relationship Id="rId27" Type="http://schemas.openxmlformats.org/officeDocument/2006/relationships/hyperlink" Target="http://www.taxheaven.gr/pages/index/page/clips-subscription" TargetMode="External"/><Relationship Id="rId30" Type="http://schemas.openxmlformats.org/officeDocument/2006/relationships/hyperlink" Target="http://www.taxheaven.gr/laws/law/index/law/660"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2900</Words>
  <Characters>15661</Characters>
  <Application>Microsoft Office Word</Application>
  <DocSecurity>0</DocSecurity>
  <Lines>130</Lines>
  <Paragraphs>37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kart</dc:creator>
  <cp:lastModifiedBy>admin</cp:lastModifiedBy>
  <cp:revision>2</cp:revision>
  <dcterms:created xsi:type="dcterms:W3CDTF">2018-11-25T07:18:00Z</dcterms:created>
  <dcterms:modified xsi:type="dcterms:W3CDTF">2018-11-25T07:18:00Z</dcterms:modified>
</cp:coreProperties>
</file>