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B81" w:rsidRPr="00050B81" w:rsidRDefault="00050B81" w:rsidP="00050B81">
      <w:pPr>
        <w:spacing w:before="120" w:after="0"/>
        <w:jc w:val="center"/>
        <w:rPr>
          <w:rFonts w:eastAsia="Times New Roman" w:cs="Arial"/>
          <w:sz w:val="24"/>
          <w:szCs w:val="24"/>
        </w:rPr>
      </w:pPr>
      <w:r w:rsidRPr="00050B81">
        <w:rPr>
          <w:rFonts w:eastAsia="Times New Roman"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03"/>
        <w:gridCol w:w="926"/>
        <w:gridCol w:w="1129"/>
        <w:gridCol w:w="1657"/>
        <w:gridCol w:w="444"/>
        <w:gridCol w:w="1763"/>
      </w:tblGrid>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ΣΧΟΛΗ</w:t>
            </w:r>
          </w:p>
        </w:tc>
        <w:tc>
          <w:tcPr>
            <w:tcW w:w="5231" w:type="dxa"/>
            <w:gridSpan w:val="5"/>
          </w:tcPr>
          <w:p w:rsidR="00050B81" w:rsidRPr="0051095C" w:rsidRDefault="001D341B" w:rsidP="00050B81">
            <w:pPr>
              <w:spacing w:after="0" w:line="240" w:lineRule="auto"/>
              <w:rPr>
                <w:rFonts w:ascii="Times New Roman" w:eastAsia="Times New Roman" w:hAnsi="Times New Roman"/>
                <w:sz w:val="24"/>
                <w:szCs w:val="24"/>
                <w:lang w:val="en-US"/>
              </w:rPr>
            </w:pPr>
            <w:r w:rsidRPr="0051095C">
              <w:rPr>
                <w:rFonts w:ascii="Times New Roman" w:eastAsia="Times New Roman" w:hAnsi="Times New Roman"/>
                <w:sz w:val="24"/>
                <w:szCs w:val="24"/>
              </w:rPr>
              <w:t>ΔΙΟΙΚΗΣΗΣ &amp; ΟΙΚΟΝΟΜΙΑΣ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ΤΜΗΜΑ</w:t>
            </w:r>
          </w:p>
        </w:tc>
        <w:tc>
          <w:tcPr>
            <w:tcW w:w="5231" w:type="dxa"/>
            <w:gridSpan w:val="5"/>
          </w:tcPr>
          <w:p w:rsidR="00050B81" w:rsidRPr="0051095C" w:rsidRDefault="007B5CA1" w:rsidP="00050B81">
            <w:pPr>
              <w:spacing w:after="0" w:line="240" w:lineRule="auto"/>
              <w:rPr>
                <w:rFonts w:ascii="Times New Roman" w:eastAsia="Times New Roman" w:hAnsi="Times New Roman"/>
                <w:sz w:val="24"/>
                <w:szCs w:val="24"/>
              </w:rPr>
            </w:pPr>
            <w:r w:rsidRPr="0051095C">
              <w:rPr>
                <w:rFonts w:ascii="Times New Roman" w:eastAsia="Times New Roman" w:hAnsi="Times New Roman"/>
                <w:sz w:val="24"/>
                <w:szCs w:val="24"/>
              </w:rPr>
              <w:t>ΛΟΓΙΣΤΙΚΗΣ &amp; ΧΡΗΜΑΤΟΟΙΚΟΝΟΜΙΚΗΣ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ΕΠΙΠΕΔΟ ΣΠΟΥΔΩΝ </w:t>
            </w:r>
          </w:p>
        </w:tc>
        <w:tc>
          <w:tcPr>
            <w:tcW w:w="5231" w:type="dxa"/>
            <w:gridSpan w:val="5"/>
          </w:tcPr>
          <w:p w:rsidR="00050B81" w:rsidRPr="0051095C" w:rsidRDefault="00150C96" w:rsidP="00050B81">
            <w:pPr>
              <w:spacing w:after="0" w:line="240" w:lineRule="auto"/>
              <w:rPr>
                <w:rFonts w:ascii="Times New Roman" w:eastAsia="Times New Roman" w:hAnsi="Times New Roman"/>
                <w:sz w:val="24"/>
                <w:szCs w:val="24"/>
              </w:rPr>
            </w:pPr>
            <w:r w:rsidRPr="0051095C">
              <w:rPr>
                <w:rFonts w:ascii="Times New Roman" w:eastAsia="Times New Roman" w:hAnsi="Times New Roman"/>
                <w:i/>
                <w:sz w:val="24"/>
                <w:szCs w:val="24"/>
              </w:rPr>
              <w:t>Μετα</w:t>
            </w:r>
            <w:r w:rsidR="001D341B" w:rsidRPr="0051095C">
              <w:rPr>
                <w:rFonts w:ascii="Times New Roman" w:eastAsia="Times New Roman" w:hAnsi="Times New Roman"/>
                <w:i/>
                <w:sz w:val="24"/>
                <w:szCs w:val="24"/>
              </w:rPr>
              <w:t>πτυχιακό</w:t>
            </w:r>
          </w:p>
        </w:tc>
      </w:tr>
      <w:tr w:rsidR="00050B81" w:rsidRPr="004A2BEA" w:rsidTr="001A3F9B">
        <w:tc>
          <w:tcPr>
            <w:tcW w:w="3205" w:type="dxa"/>
            <w:shd w:val="clear" w:color="auto" w:fill="DDD9C3"/>
          </w:tcPr>
          <w:p w:rsidR="00050B81" w:rsidRPr="001A3F9B" w:rsidRDefault="001A3F9B" w:rsidP="00050B81">
            <w:pPr>
              <w:spacing w:after="0" w:line="240" w:lineRule="auto"/>
              <w:jc w:val="right"/>
              <w:rPr>
                <w:rFonts w:eastAsia="Times New Roman" w:cs="Arial"/>
                <w:b/>
                <w:sz w:val="20"/>
                <w:szCs w:val="20"/>
                <w:lang w:val="en-US"/>
              </w:rPr>
            </w:pPr>
            <w:r>
              <w:rPr>
                <w:rFonts w:eastAsia="Times New Roman" w:cs="Arial"/>
                <w:b/>
                <w:sz w:val="20"/>
                <w:szCs w:val="20"/>
              </w:rPr>
              <w:t>ΚΩΔΙΚΟΣ ΜΑΘΗΜΑΤΟΣ</w:t>
            </w:r>
          </w:p>
        </w:tc>
        <w:tc>
          <w:tcPr>
            <w:tcW w:w="1135" w:type="dxa"/>
          </w:tcPr>
          <w:p w:rsidR="00050B81" w:rsidRPr="0051095C" w:rsidRDefault="00050B81" w:rsidP="00050B81">
            <w:pPr>
              <w:spacing w:after="0" w:line="240" w:lineRule="auto"/>
              <w:rPr>
                <w:rFonts w:ascii="Times New Roman" w:eastAsia="Times New Roman" w:hAnsi="Times New Roman"/>
                <w:b/>
                <w:sz w:val="24"/>
                <w:szCs w:val="24"/>
                <w:lang w:val="en-US"/>
              </w:rPr>
            </w:pPr>
          </w:p>
        </w:tc>
        <w:tc>
          <w:tcPr>
            <w:tcW w:w="2505" w:type="dxa"/>
            <w:gridSpan w:val="2"/>
            <w:shd w:val="clear" w:color="auto" w:fill="DDD9C3"/>
          </w:tcPr>
          <w:p w:rsidR="00050B81" w:rsidRPr="0051095C" w:rsidRDefault="001A3F9B" w:rsidP="00050B81">
            <w:pPr>
              <w:spacing w:after="0" w:line="240" w:lineRule="auto"/>
              <w:jc w:val="right"/>
              <w:rPr>
                <w:rFonts w:ascii="Times New Roman" w:eastAsia="Times New Roman" w:hAnsi="Times New Roman"/>
                <w:b/>
                <w:sz w:val="24"/>
                <w:szCs w:val="24"/>
                <w:lang w:val="en-US"/>
              </w:rPr>
            </w:pPr>
            <w:r w:rsidRPr="0051095C">
              <w:rPr>
                <w:rFonts w:ascii="Times New Roman" w:eastAsia="Times New Roman" w:hAnsi="Times New Roman"/>
                <w:b/>
                <w:sz w:val="24"/>
                <w:szCs w:val="24"/>
              </w:rPr>
              <w:t>ΕΞΑΜΗΝΟ ΣΠΟΥΔΩΝ</w:t>
            </w:r>
          </w:p>
        </w:tc>
        <w:tc>
          <w:tcPr>
            <w:tcW w:w="1591" w:type="dxa"/>
            <w:gridSpan w:val="2"/>
          </w:tcPr>
          <w:p w:rsidR="00050B81" w:rsidRPr="0051095C" w:rsidRDefault="0094308D" w:rsidP="00050B81">
            <w:pPr>
              <w:spacing w:after="0" w:line="240" w:lineRule="auto"/>
              <w:rPr>
                <w:rFonts w:ascii="Times New Roman" w:eastAsia="Times New Roman" w:hAnsi="Times New Roman"/>
                <w:sz w:val="24"/>
                <w:szCs w:val="24"/>
              </w:rPr>
            </w:pPr>
            <w:r>
              <w:rPr>
                <w:rFonts w:ascii="Times New Roman" w:eastAsia="Times New Roman" w:hAnsi="Times New Roman"/>
                <w:sz w:val="24"/>
                <w:szCs w:val="24"/>
              </w:rPr>
              <w:t>2</w:t>
            </w:r>
            <w:r w:rsidRPr="0094308D">
              <w:rPr>
                <w:rFonts w:ascii="Times New Roman" w:eastAsia="Times New Roman" w:hAnsi="Times New Roman"/>
                <w:sz w:val="24"/>
                <w:szCs w:val="24"/>
                <w:vertAlign w:val="superscript"/>
              </w:rPr>
              <w:t>Ο</w:t>
            </w:r>
            <w:r>
              <w:rPr>
                <w:rFonts w:ascii="Times New Roman" w:eastAsia="Times New Roman" w:hAnsi="Times New Roman"/>
                <w:sz w:val="24"/>
                <w:szCs w:val="24"/>
              </w:rPr>
              <w:t xml:space="preserve"> </w:t>
            </w:r>
          </w:p>
        </w:tc>
      </w:tr>
      <w:tr w:rsidR="00050B81" w:rsidRPr="004A2BEA" w:rsidTr="001A3F9B">
        <w:trPr>
          <w:trHeight w:val="375"/>
        </w:trPr>
        <w:tc>
          <w:tcPr>
            <w:tcW w:w="3205" w:type="dxa"/>
            <w:shd w:val="clear" w:color="auto" w:fill="DDD9C3"/>
            <w:vAlign w:val="center"/>
          </w:tcPr>
          <w:p w:rsidR="00050B81" w:rsidRPr="00050B81" w:rsidRDefault="00050B81" w:rsidP="001A3F9B">
            <w:pPr>
              <w:spacing w:after="0" w:line="240" w:lineRule="auto"/>
              <w:jc w:val="right"/>
              <w:rPr>
                <w:rFonts w:eastAsia="Times New Roman" w:cs="Arial"/>
                <w:b/>
                <w:sz w:val="20"/>
                <w:szCs w:val="20"/>
              </w:rPr>
            </w:pPr>
            <w:r w:rsidRPr="00050B81">
              <w:rPr>
                <w:rFonts w:eastAsia="Times New Roman" w:cs="Arial"/>
                <w:b/>
                <w:sz w:val="20"/>
                <w:szCs w:val="20"/>
              </w:rPr>
              <w:t>ΤΙΤΛΟΣ ΜΑΘΗΜΑΤΟΣ</w:t>
            </w:r>
          </w:p>
        </w:tc>
        <w:tc>
          <w:tcPr>
            <w:tcW w:w="5231" w:type="dxa"/>
            <w:gridSpan w:val="5"/>
            <w:vAlign w:val="center"/>
          </w:tcPr>
          <w:p w:rsidR="00050B81" w:rsidRPr="0051095C" w:rsidRDefault="00D635BC" w:rsidP="005C319C">
            <w:pPr>
              <w:spacing w:after="0" w:line="360" w:lineRule="auto"/>
              <w:jc w:val="both"/>
              <w:rPr>
                <w:rFonts w:ascii="Times New Roman" w:hAnsi="Times New Roman"/>
                <w:sz w:val="24"/>
                <w:szCs w:val="24"/>
              </w:rPr>
            </w:pPr>
            <w:r>
              <w:rPr>
                <w:rFonts w:ascii="Times New Roman" w:hAnsi="Times New Roman"/>
                <w:b/>
                <w:color w:val="000000"/>
                <w:sz w:val="28"/>
                <w:szCs w:val="28"/>
                <w:shd w:val="clear" w:color="auto" w:fill="F7F3E8"/>
              </w:rPr>
              <w:t>Αποτίμηση Επιχειρήσεων</w:t>
            </w:r>
          </w:p>
        </w:tc>
      </w:tr>
      <w:tr w:rsidR="00050B81" w:rsidRPr="004A2BEA" w:rsidTr="001A3F9B">
        <w:trPr>
          <w:trHeight w:val="196"/>
        </w:trPr>
        <w:tc>
          <w:tcPr>
            <w:tcW w:w="5637" w:type="dxa"/>
            <w:gridSpan w:val="3"/>
            <w:shd w:val="clear" w:color="auto" w:fill="DDD9C3"/>
            <w:vAlign w:val="center"/>
          </w:tcPr>
          <w:p w:rsidR="00050B81" w:rsidRPr="0051095C" w:rsidRDefault="00050B81" w:rsidP="00050B81">
            <w:pPr>
              <w:spacing w:after="0" w:line="240" w:lineRule="auto"/>
              <w:jc w:val="center"/>
              <w:rPr>
                <w:rFonts w:ascii="Times New Roman" w:eastAsia="Times New Roman" w:hAnsi="Times New Roman"/>
                <w:b/>
                <w:sz w:val="24"/>
                <w:szCs w:val="24"/>
              </w:rPr>
            </w:pPr>
            <w:r w:rsidRPr="0051095C">
              <w:rPr>
                <w:rFonts w:ascii="Times New Roman" w:eastAsia="Times New Roman" w:hAnsi="Times New Roman"/>
                <w:b/>
                <w:sz w:val="24"/>
                <w:szCs w:val="24"/>
              </w:rPr>
              <w:t>ΑΥΤΟΤΕΛΕΙΣ ΔΙΔΑΚΤΙΚΕΣ ΔΡΑ</w:t>
            </w:r>
            <w:r w:rsidR="001A3F9B" w:rsidRPr="0051095C">
              <w:rPr>
                <w:rFonts w:ascii="Times New Roman" w:eastAsia="Times New Roman" w:hAnsi="Times New Roman"/>
                <w:b/>
                <w:sz w:val="24"/>
                <w:szCs w:val="24"/>
              </w:rPr>
              <w:t>Σ</w:t>
            </w:r>
            <w:r w:rsidRPr="0051095C">
              <w:rPr>
                <w:rFonts w:ascii="Times New Roman" w:eastAsia="Times New Roman" w:hAnsi="Times New Roman"/>
                <w:b/>
                <w:sz w:val="24"/>
                <w:szCs w:val="24"/>
              </w:rPr>
              <w:t xml:space="preserve">ΤΗΡΙΟΤΗΤΕΣ </w:t>
            </w:r>
            <w:r w:rsidRPr="0051095C">
              <w:rPr>
                <w:rFonts w:ascii="Times New Roman" w:eastAsia="Times New Roman" w:hAnsi="Times New Roman"/>
                <w:b/>
                <w:sz w:val="24"/>
                <w:szCs w:val="24"/>
              </w:rPr>
              <w:br/>
            </w:r>
            <w:r w:rsidRPr="0051095C">
              <w:rPr>
                <w:rFonts w:ascii="Times New Roman" w:eastAsia="Times New Roman" w:hAnsi="Times New Roman"/>
                <w:i/>
                <w:sz w:val="24"/>
                <w:szCs w:val="24"/>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rsidR="00050B81" w:rsidRPr="0051095C" w:rsidRDefault="00050B81" w:rsidP="00050B81">
            <w:pPr>
              <w:spacing w:after="0" w:line="240" w:lineRule="auto"/>
              <w:jc w:val="center"/>
              <w:rPr>
                <w:rFonts w:ascii="Times New Roman" w:eastAsia="Times New Roman" w:hAnsi="Times New Roman"/>
                <w:b/>
                <w:sz w:val="24"/>
                <w:szCs w:val="24"/>
              </w:rPr>
            </w:pPr>
            <w:r w:rsidRPr="0051095C">
              <w:rPr>
                <w:rFonts w:ascii="Times New Roman" w:eastAsia="Times New Roman" w:hAnsi="Times New Roman"/>
                <w:b/>
                <w:sz w:val="24"/>
                <w:szCs w:val="24"/>
              </w:rPr>
              <w:t>ΕΒΔΟΜΑΔΙΑΙΕΣ</w:t>
            </w:r>
            <w:r w:rsidRPr="0051095C">
              <w:rPr>
                <w:rFonts w:ascii="Times New Roman" w:eastAsia="Times New Roman" w:hAnsi="Times New Roman"/>
                <w:b/>
                <w:sz w:val="24"/>
                <w:szCs w:val="24"/>
              </w:rPr>
              <w:br/>
              <w:t>ΩΡΕΣ Δ</w:t>
            </w:r>
            <w:r w:rsidRPr="0051095C">
              <w:rPr>
                <w:rFonts w:ascii="Times New Roman" w:eastAsia="Times New Roman" w:hAnsi="Times New Roman"/>
                <w:b/>
                <w:sz w:val="24"/>
                <w:szCs w:val="24"/>
                <w:shd w:val="clear" w:color="auto" w:fill="DDD9C3"/>
              </w:rPr>
              <w:t>ΙΔ</w:t>
            </w:r>
            <w:r w:rsidRPr="0051095C">
              <w:rPr>
                <w:rFonts w:ascii="Times New Roman" w:eastAsia="Times New Roman" w:hAnsi="Times New Roman"/>
                <w:b/>
                <w:sz w:val="24"/>
                <w:szCs w:val="24"/>
              </w:rPr>
              <w:t>ΑΣΚΑΛΙΑΣ</w:t>
            </w:r>
          </w:p>
        </w:tc>
        <w:tc>
          <w:tcPr>
            <w:tcW w:w="1240" w:type="dxa"/>
            <w:shd w:val="clear" w:color="auto" w:fill="DDD9C3"/>
            <w:vAlign w:val="center"/>
          </w:tcPr>
          <w:p w:rsidR="00050B81" w:rsidRPr="0051095C" w:rsidRDefault="00050B81" w:rsidP="00050B81">
            <w:pPr>
              <w:spacing w:after="0" w:line="240" w:lineRule="auto"/>
              <w:jc w:val="center"/>
              <w:rPr>
                <w:rFonts w:ascii="Times New Roman" w:eastAsia="Times New Roman" w:hAnsi="Times New Roman"/>
                <w:b/>
                <w:sz w:val="24"/>
                <w:szCs w:val="24"/>
              </w:rPr>
            </w:pPr>
            <w:r w:rsidRPr="0051095C">
              <w:rPr>
                <w:rFonts w:ascii="Times New Roman" w:eastAsia="Times New Roman" w:hAnsi="Times New Roman"/>
                <w:b/>
                <w:sz w:val="24"/>
                <w:szCs w:val="24"/>
              </w:rPr>
              <w:t>ΠΙΣΤΩΤΙΚΕΣ ΜΟΝΑΔΕΣ</w:t>
            </w:r>
          </w:p>
        </w:tc>
      </w:tr>
      <w:tr w:rsidR="00050B81" w:rsidRPr="004A2BEA" w:rsidTr="00B367A4">
        <w:trPr>
          <w:trHeight w:val="194"/>
        </w:trPr>
        <w:tc>
          <w:tcPr>
            <w:tcW w:w="5637" w:type="dxa"/>
            <w:gridSpan w:val="3"/>
          </w:tcPr>
          <w:p w:rsidR="00050B81" w:rsidRPr="0051095C" w:rsidRDefault="001D341B" w:rsidP="00050B81">
            <w:pPr>
              <w:spacing w:after="0" w:line="240" w:lineRule="auto"/>
              <w:jc w:val="right"/>
              <w:rPr>
                <w:rFonts w:ascii="Times New Roman" w:eastAsia="Times New Roman" w:hAnsi="Times New Roman"/>
                <w:sz w:val="24"/>
                <w:szCs w:val="24"/>
              </w:rPr>
            </w:pPr>
            <w:r w:rsidRPr="0051095C">
              <w:rPr>
                <w:rFonts w:ascii="Times New Roman" w:eastAsia="Times New Roman" w:hAnsi="Times New Roman"/>
                <w:sz w:val="24"/>
                <w:szCs w:val="24"/>
              </w:rPr>
              <w:t>Διαλέξεις και Ασκήσεις Πράξης</w:t>
            </w:r>
          </w:p>
        </w:tc>
        <w:tc>
          <w:tcPr>
            <w:tcW w:w="1559" w:type="dxa"/>
            <w:gridSpan w:val="2"/>
          </w:tcPr>
          <w:p w:rsidR="00050B81" w:rsidRPr="0051095C" w:rsidRDefault="00197638" w:rsidP="00726337">
            <w:pPr>
              <w:spacing w:after="0" w:line="240" w:lineRule="auto"/>
              <w:jc w:val="center"/>
              <w:rPr>
                <w:rFonts w:ascii="Times New Roman" w:eastAsia="Times New Roman" w:hAnsi="Times New Roman"/>
                <w:sz w:val="24"/>
                <w:szCs w:val="24"/>
              </w:rPr>
            </w:pPr>
            <w:r w:rsidRPr="0051095C">
              <w:rPr>
                <w:rFonts w:ascii="Times New Roman" w:eastAsia="Times New Roman" w:hAnsi="Times New Roman"/>
                <w:sz w:val="24"/>
                <w:szCs w:val="24"/>
              </w:rPr>
              <w:t>3</w:t>
            </w:r>
          </w:p>
        </w:tc>
        <w:tc>
          <w:tcPr>
            <w:tcW w:w="1240" w:type="dxa"/>
          </w:tcPr>
          <w:p w:rsidR="00050B81" w:rsidRPr="0051095C" w:rsidRDefault="00197638" w:rsidP="00907017">
            <w:pPr>
              <w:spacing w:after="0" w:line="240" w:lineRule="auto"/>
              <w:jc w:val="center"/>
              <w:rPr>
                <w:rFonts w:ascii="Times New Roman" w:eastAsia="Times New Roman" w:hAnsi="Times New Roman"/>
                <w:sz w:val="24"/>
                <w:szCs w:val="24"/>
              </w:rPr>
            </w:pPr>
            <w:r w:rsidRPr="0051095C">
              <w:rPr>
                <w:rFonts w:ascii="Times New Roman" w:eastAsia="Times New Roman" w:hAnsi="Times New Roman"/>
                <w:sz w:val="24"/>
                <w:szCs w:val="24"/>
              </w:rPr>
              <w:t>5</w:t>
            </w:r>
          </w:p>
        </w:tc>
      </w:tr>
      <w:tr w:rsidR="00050B81" w:rsidRPr="004A2BEA" w:rsidTr="00B367A4">
        <w:trPr>
          <w:trHeight w:val="194"/>
        </w:trPr>
        <w:tc>
          <w:tcPr>
            <w:tcW w:w="5637" w:type="dxa"/>
            <w:gridSpan w:val="3"/>
          </w:tcPr>
          <w:p w:rsidR="00050B81" w:rsidRPr="0051095C" w:rsidRDefault="00050B81" w:rsidP="00050B81">
            <w:pPr>
              <w:spacing w:after="0" w:line="240" w:lineRule="auto"/>
              <w:jc w:val="right"/>
              <w:rPr>
                <w:rFonts w:ascii="Times New Roman" w:eastAsia="Times New Roman" w:hAnsi="Times New Roman"/>
                <w:b/>
                <w:sz w:val="24"/>
                <w:szCs w:val="24"/>
              </w:rPr>
            </w:pPr>
          </w:p>
        </w:tc>
        <w:tc>
          <w:tcPr>
            <w:tcW w:w="1559" w:type="dxa"/>
            <w:gridSpan w:val="2"/>
          </w:tcPr>
          <w:p w:rsidR="00050B81" w:rsidRPr="0051095C" w:rsidRDefault="00050B81" w:rsidP="00050B81">
            <w:pPr>
              <w:spacing w:after="0" w:line="240" w:lineRule="auto"/>
              <w:jc w:val="right"/>
              <w:rPr>
                <w:rFonts w:ascii="Times New Roman" w:eastAsia="Times New Roman" w:hAnsi="Times New Roman"/>
                <w:sz w:val="24"/>
                <w:szCs w:val="24"/>
              </w:rPr>
            </w:pPr>
          </w:p>
        </w:tc>
        <w:tc>
          <w:tcPr>
            <w:tcW w:w="1240" w:type="dxa"/>
          </w:tcPr>
          <w:p w:rsidR="00050B81" w:rsidRPr="0051095C" w:rsidRDefault="00050B81" w:rsidP="00050B81">
            <w:pPr>
              <w:spacing w:after="0" w:line="240" w:lineRule="auto"/>
              <w:rPr>
                <w:rFonts w:ascii="Times New Roman" w:eastAsia="Times New Roman" w:hAnsi="Times New Roman"/>
                <w:sz w:val="24"/>
                <w:szCs w:val="24"/>
              </w:rPr>
            </w:pPr>
          </w:p>
        </w:tc>
      </w:tr>
      <w:tr w:rsidR="00050B81" w:rsidRPr="004A2BEA" w:rsidTr="00B367A4">
        <w:trPr>
          <w:trHeight w:val="194"/>
        </w:trPr>
        <w:tc>
          <w:tcPr>
            <w:tcW w:w="5637" w:type="dxa"/>
            <w:gridSpan w:val="3"/>
          </w:tcPr>
          <w:p w:rsidR="00050B81" w:rsidRPr="0051095C" w:rsidRDefault="00050B81" w:rsidP="00050B81">
            <w:pPr>
              <w:spacing w:after="0" w:line="240" w:lineRule="auto"/>
              <w:rPr>
                <w:rFonts w:ascii="Times New Roman" w:eastAsia="Times New Roman" w:hAnsi="Times New Roman"/>
                <w:b/>
                <w:sz w:val="24"/>
                <w:szCs w:val="24"/>
              </w:rPr>
            </w:pPr>
          </w:p>
        </w:tc>
        <w:tc>
          <w:tcPr>
            <w:tcW w:w="1559" w:type="dxa"/>
            <w:gridSpan w:val="2"/>
          </w:tcPr>
          <w:p w:rsidR="00050B81" w:rsidRPr="0051095C" w:rsidRDefault="00050B81" w:rsidP="00050B81">
            <w:pPr>
              <w:spacing w:after="0" w:line="240" w:lineRule="auto"/>
              <w:jc w:val="right"/>
              <w:rPr>
                <w:rFonts w:ascii="Times New Roman" w:eastAsia="Times New Roman" w:hAnsi="Times New Roman"/>
                <w:sz w:val="24"/>
                <w:szCs w:val="24"/>
              </w:rPr>
            </w:pPr>
          </w:p>
        </w:tc>
        <w:tc>
          <w:tcPr>
            <w:tcW w:w="1240" w:type="dxa"/>
          </w:tcPr>
          <w:p w:rsidR="00050B81" w:rsidRPr="0051095C" w:rsidRDefault="00050B81" w:rsidP="00050B81">
            <w:pPr>
              <w:spacing w:after="0" w:line="240" w:lineRule="auto"/>
              <w:rPr>
                <w:rFonts w:ascii="Times New Roman" w:eastAsia="Times New Roman" w:hAnsi="Times New Roman"/>
                <w:sz w:val="24"/>
                <w:szCs w:val="24"/>
              </w:rPr>
            </w:pPr>
          </w:p>
        </w:tc>
      </w:tr>
      <w:tr w:rsidR="00050B81" w:rsidRPr="004A2BEA" w:rsidTr="001A3F9B">
        <w:trPr>
          <w:trHeight w:val="194"/>
        </w:trPr>
        <w:tc>
          <w:tcPr>
            <w:tcW w:w="5637" w:type="dxa"/>
            <w:gridSpan w:val="3"/>
            <w:shd w:val="clear" w:color="auto" w:fill="DDD9C3"/>
          </w:tcPr>
          <w:p w:rsidR="00050B81" w:rsidRPr="0051095C" w:rsidRDefault="00050B81" w:rsidP="00050B81">
            <w:pPr>
              <w:spacing w:after="0" w:line="240" w:lineRule="auto"/>
              <w:rPr>
                <w:rFonts w:ascii="Times New Roman" w:eastAsia="Times New Roman" w:hAnsi="Times New Roman"/>
                <w:i/>
                <w:sz w:val="24"/>
                <w:szCs w:val="24"/>
              </w:rPr>
            </w:pPr>
            <w:r w:rsidRPr="0051095C">
              <w:rPr>
                <w:rFonts w:ascii="Times New Roman" w:eastAsia="Times New Roman" w:hAnsi="Times New Roman"/>
                <w:i/>
                <w:sz w:val="24"/>
                <w:szCs w:val="24"/>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51095C" w:rsidRDefault="00050B81" w:rsidP="00050B81">
            <w:pPr>
              <w:spacing w:after="0" w:line="240" w:lineRule="auto"/>
              <w:jc w:val="right"/>
              <w:rPr>
                <w:rFonts w:ascii="Times New Roman" w:eastAsia="Times New Roman" w:hAnsi="Times New Roman"/>
                <w:sz w:val="24"/>
                <w:szCs w:val="24"/>
              </w:rPr>
            </w:pPr>
          </w:p>
        </w:tc>
        <w:tc>
          <w:tcPr>
            <w:tcW w:w="1240" w:type="dxa"/>
          </w:tcPr>
          <w:p w:rsidR="00050B81" w:rsidRPr="0051095C" w:rsidRDefault="00050B81" w:rsidP="00050B81">
            <w:pPr>
              <w:spacing w:after="0" w:line="240" w:lineRule="auto"/>
              <w:rPr>
                <w:rFonts w:ascii="Times New Roman" w:eastAsia="Times New Roman" w:hAnsi="Times New Roman"/>
                <w:sz w:val="24"/>
                <w:szCs w:val="24"/>
              </w:rPr>
            </w:pPr>
          </w:p>
        </w:tc>
      </w:tr>
      <w:tr w:rsidR="00050B81" w:rsidRPr="004A2BEA" w:rsidTr="001A3F9B">
        <w:trPr>
          <w:trHeight w:val="599"/>
        </w:trPr>
        <w:tc>
          <w:tcPr>
            <w:tcW w:w="3205" w:type="dxa"/>
            <w:shd w:val="clear" w:color="auto" w:fill="DDD9C3"/>
          </w:tcPr>
          <w:p w:rsidR="00050B81" w:rsidRPr="00050B81" w:rsidRDefault="00050B81" w:rsidP="00050B81">
            <w:pPr>
              <w:spacing w:after="0" w:line="240" w:lineRule="auto"/>
              <w:jc w:val="right"/>
              <w:rPr>
                <w:rFonts w:eastAsia="Times New Roman" w:cs="Arial"/>
                <w:i/>
                <w:sz w:val="16"/>
                <w:szCs w:val="16"/>
              </w:rPr>
            </w:pPr>
            <w:r w:rsidRPr="00050B81">
              <w:rPr>
                <w:rFonts w:eastAsia="Times New Roman" w:cs="Arial"/>
                <w:b/>
                <w:sz w:val="20"/>
                <w:szCs w:val="20"/>
              </w:rPr>
              <w:t>ΤΥΠΟΣ ΜΑΘΗΜΑΤΟΣ</w:t>
            </w:r>
            <w:r w:rsidRPr="00050B81">
              <w:rPr>
                <w:rFonts w:eastAsia="Times New Roman" w:cs="Arial"/>
                <w:i/>
                <w:sz w:val="16"/>
                <w:szCs w:val="16"/>
              </w:rPr>
              <w:t xml:space="preserve"> </w:t>
            </w:r>
          </w:p>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i/>
                <w:sz w:val="16"/>
                <w:szCs w:val="16"/>
              </w:rPr>
              <w:t>Υποβάθρου , Γενικών Γνώσεων, Επιστημονικής Περιοχής, Ανάπτυξης Δεξιοτήτων</w:t>
            </w:r>
          </w:p>
        </w:tc>
        <w:tc>
          <w:tcPr>
            <w:tcW w:w="5231" w:type="dxa"/>
            <w:gridSpan w:val="5"/>
          </w:tcPr>
          <w:p w:rsidR="00050B81" w:rsidRPr="0051095C" w:rsidRDefault="001D341B" w:rsidP="0051095C">
            <w:pPr>
              <w:spacing w:after="0" w:line="240" w:lineRule="auto"/>
              <w:rPr>
                <w:rFonts w:ascii="Times New Roman" w:eastAsia="Times New Roman" w:hAnsi="Times New Roman"/>
                <w:sz w:val="24"/>
                <w:szCs w:val="24"/>
              </w:rPr>
            </w:pPr>
            <w:r w:rsidRPr="0051095C">
              <w:rPr>
                <w:rFonts w:ascii="Times New Roman" w:hAnsi="Times New Roman"/>
                <w:sz w:val="24"/>
                <w:szCs w:val="24"/>
              </w:rPr>
              <w:t>Επιστημονικής Περιοχής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ΠΡΟΑΠΑΙΤΟΥΜΕΝΑ ΜΑΘΗΜΑΤΑ:</w:t>
            </w:r>
          </w:p>
          <w:p w:rsidR="00050B81" w:rsidRPr="00050B81" w:rsidRDefault="00050B81" w:rsidP="00050B81">
            <w:pPr>
              <w:spacing w:after="0" w:line="240" w:lineRule="auto"/>
              <w:jc w:val="right"/>
              <w:rPr>
                <w:rFonts w:eastAsia="Times New Roman" w:cs="Arial"/>
                <w:b/>
                <w:sz w:val="20"/>
                <w:szCs w:val="20"/>
              </w:rPr>
            </w:pPr>
          </w:p>
        </w:tc>
        <w:tc>
          <w:tcPr>
            <w:tcW w:w="5231" w:type="dxa"/>
            <w:gridSpan w:val="5"/>
          </w:tcPr>
          <w:p w:rsidR="00050B81" w:rsidRPr="0051095C" w:rsidRDefault="00150C96" w:rsidP="00050B81">
            <w:pPr>
              <w:spacing w:after="0" w:line="240" w:lineRule="auto"/>
              <w:rPr>
                <w:rFonts w:ascii="Times New Roman" w:eastAsia="Times New Roman" w:hAnsi="Times New Roman"/>
                <w:sz w:val="24"/>
                <w:szCs w:val="24"/>
              </w:rPr>
            </w:pPr>
            <w:r w:rsidRPr="0051095C">
              <w:rPr>
                <w:rFonts w:ascii="Times New Roman" w:hAnsi="Times New Roman"/>
                <w:sz w:val="24"/>
                <w:szCs w:val="24"/>
              </w:rPr>
              <w:t>Δεν υφίστανται απαιτήσεις</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US"/>
              </w:rPr>
            </w:pPr>
            <w:r w:rsidRPr="00050B81">
              <w:rPr>
                <w:rFonts w:eastAsia="Times New Roman" w:cs="Arial"/>
                <w:b/>
                <w:sz w:val="20"/>
                <w:szCs w:val="20"/>
              </w:rPr>
              <w:t>Γ</w:t>
            </w:r>
            <w:r w:rsidRPr="00050B81">
              <w:rPr>
                <w:rFonts w:eastAsia="Times New Roman" w:cs="Arial"/>
                <w:b/>
                <w:sz w:val="20"/>
                <w:szCs w:val="20"/>
                <w:lang w:val="en-US"/>
              </w:rPr>
              <w:t>ΛΩΣΣΑ ΔΙΔΑΣΚΑΛΙΑΣ</w:t>
            </w:r>
            <w:r w:rsidRPr="00050B81">
              <w:rPr>
                <w:rFonts w:eastAsia="Times New Roman" w:cs="Arial"/>
                <w:b/>
                <w:sz w:val="20"/>
                <w:szCs w:val="20"/>
              </w:rPr>
              <w:t xml:space="preserve"> και ΕΞΕΤΑΣΕΩΝ</w:t>
            </w:r>
            <w:r w:rsidRPr="00050B81">
              <w:rPr>
                <w:rFonts w:eastAsia="Times New Roman" w:cs="Arial"/>
                <w:b/>
                <w:sz w:val="20"/>
                <w:szCs w:val="20"/>
                <w:lang w:val="en-US"/>
              </w:rPr>
              <w:t>:</w:t>
            </w:r>
          </w:p>
        </w:tc>
        <w:tc>
          <w:tcPr>
            <w:tcW w:w="5231" w:type="dxa"/>
            <w:gridSpan w:val="5"/>
          </w:tcPr>
          <w:p w:rsidR="00050B81" w:rsidRPr="0051095C" w:rsidRDefault="001D341B" w:rsidP="00050B81">
            <w:pPr>
              <w:spacing w:after="0" w:line="240" w:lineRule="auto"/>
              <w:rPr>
                <w:rFonts w:ascii="Times New Roman" w:eastAsia="Times New Roman" w:hAnsi="Times New Roman"/>
                <w:sz w:val="24"/>
                <w:szCs w:val="24"/>
                <w:lang w:val="en-US"/>
              </w:rPr>
            </w:pPr>
            <w:r w:rsidRPr="0051095C">
              <w:rPr>
                <w:rFonts w:ascii="Times New Roman" w:hAnsi="Times New Roman"/>
                <w:sz w:val="24"/>
                <w:szCs w:val="24"/>
              </w:rPr>
              <w:t>Ελληνική</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ΤΟ ΜΑΘΗΜΑ ΠΡΟΣΦΕΡΕΤΑΙ ΣΕ ΦΟΙΤΗΤΕΣ </w:t>
            </w:r>
            <w:r w:rsidRPr="00050B81">
              <w:rPr>
                <w:rFonts w:eastAsia="Times New Roman" w:cs="Arial"/>
                <w:b/>
                <w:sz w:val="20"/>
                <w:szCs w:val="20"/>
                <w:lang w:val="en-GB"/>
              </w:rPr>
              <w:t>ERASMUS</w:t>
            </w:r>
            <w:r w:rsidRPr="00050B81">
              <w:rPr>
                <w:rFonts w:eastAsia="Times New Roman" w:cs="Arial"/>
                <w:b/>
                <w:sz w:val="20"/>
                <w:szCs w:val="20"/>
              </w:rPr>
              <w:t xml:space="preserve"> </w:t>
            </w:r>
          </w:p>
        </w:tc>
        <w:tc>
          <w:tcPr>
            <w:tcW w:w="5231" w:type="dxa"/>
            <w:gridSpan w:val="5"/>
          </w:tcPr>
          <w:p w:rsidR="00050B81" w:rsidRPr="00D606C5" w:rsidRDefault="00150C96" w:rsidP="00050B81">
            <w:pPr>
              <w:spacing w:after="0" w:line="240" w:lineRule="auto"/>
              <w:rPr>
                <w:rFonts w:ascii="Times New Roman" w:eastAsia="Times New Roman" w:hAnsi="Times New Roman"/>
                <w:sz w:val="24"/>
                <w:szCs w:val="24"/>
              </w:rPr>
            </w:pPr>
            <w:r w:rsidRPr="00D606C5">
              <w:rPr>
                <w:rFonts w:ascii="Times New Roman" w:hAnsi="Times New Roman"/>
                <w:sz w:val="24"/>
                <w:szCs w:val="24"/>
              </w:rPr>
              <w:t>Ναι (εφόσον υπάρχει αίτημα από φοιτητές Erasmus)</w:t>
            </w:r>
          </w:p>
        </w:tc>
      </w:tr>
      <w:tr w:rsidR="00050B81" w:rsidRPr="004A2BEA" w:rsidTr="001A3F9B">
        <w:tc>
          <w:tcPr>
            <w:tcW w:w="3205" w:type="dxa"/>
            <w:shd w:val="clear" w:color="auto" w:fill="DDD9C3"/>
          </w:tcPr>
          <w:p w:rsidR="00050B81" w:rsidRPr="00050B81" w:rsidRDefault="00050B81" w:rsidP="00050B81">
            <w:pPr>
              <w:spacing w:after="0" w:line="240" w:lineRule="auto"/>
              <w:jc w:val="right"/>
              <w:rPr>
                <w:rFonts w:eastAsia="Times New Roman" w:cs="Arial"/>
                <w:b/>
                <w:sz w:val="20"/>
                <w:szCs w:val="20"/>
                <w:lang w:val="en-GB"/>
              </w:rPr>
            </w:pPr>
            <w:r w:rsidRPr="00050B81">
              <w:rPr>
                <w:rFonts w:eastAsia="Times New Roman" w:cs="Arial"/>
                <w:b/>
                <w:sz w:val="20"/>
                <w:szCs w:val="20"/>
              </w:rPr>
              <w:t>ΗΛΕΚΤΡΟΝΙΚΗ ΣΕΛΙΔΑ ΜΑΘΗΜΑΤΟΣ (</w:t>
            </w:r>
            <w:r w:rsidRPr="00050B81">
              <w:rPr>
                <w:rFonts w:eastAsia="Times New Roman" w:cs="Arial"/>
                <w:b/>
                <w:sz w:val="20"/>
                <w:szCs w:val="20"/>
                <w:lang w:val="en-GB"/>
              </w:rPr>
              <w:t>URL)</w:t>
            </w:r>
          </w:p>
        </w:tc>
        <w:tc>
          <w:tcPr>
            <w:tcW w:w="5231" w:type="dxa"/>
            <w:gridSpan w:val="5"/>
          </w:tcPr>
          <w:p w:rsidR="00050B81" w:rsidRPr="004A2BEA" w:rsidRDefault="00050B81" w:rsidP="00907017">
            <w:pPr>
              <w:rPr>
                <w:rFonts w:cs="Arial"/>
                <w:color w:val="002060"/>
                <w:sz w:val="20"/>
                <w:szCs w:val="20"/>
                <w:lang w:val="en-GB"/>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lang w:val="en-US"/>
        </w:rPr>
      </w:pPr>
      <w:r w:rsidRPr="00050B81">
        <w:rPr>
          <w:rFonts w:eastAsia="Times New Roman" w:cs="Arial"/>
          <w:b/>
          <w:color w:val="000000"/>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3946"/>
        <w:gridCol w:w="4508"/>
      </w:tblGrid>
      <w:tr w:rsidR="00050B81" w:rsidRPr="004A2BEA" w:rsidTr="001A3F9B">
        <w:tc>
          <w:tcPr>
            <w:tcW w:w="8472" w:type="dxa"/>
            <w:gridSpan w:val="3"/>
            <w:tcBorders>
              <w:bottom w:val="nil"/>
            </w:tcBorders>
            <w:shd w:val="clear" w:color="auto" w:fill="DDD9C3"/>
          </w:tcPr>
          <w:p w:rsidR="00050B81" w:rsidRPr="00050B81" w:rsidRDefault="00050B81" w:rsidP="00050B81">
            <w:pPr>
              <w:spacing w:after="0" w:line="240" w:lineRule="auto"/>
              <w:rPr>
                <w:rFonts w:eastAsia="Times New Roman" w:cs="Arial"/>
                <w:i/>
                <w:sz w:val="16"/>
                <w:szCs w:val="16"/>
              </w:rPr>
            </w:pPr>
            <w:r w:rsidRPr="00050B81">
              <w:rPr>
                <w:rFonts w:eastAsia="Times New Roman" w:cs="Arial"/>
                <w:b/>
                <w:sz w:val="20"/>
                <w:szCs w:val="20"/>
              </w:rPr>
              <w:t>Μαθησιακά Αποτελέσματα</w:t>
            </w:r>
          </w:p>
        </w:tc>
      </w:tr>
      <w:tr w:rsidR="00050B81" w:rsidRPr="004A2BEA" w:rsidTr="001A3F9B">
        <w:tc>
          <w:tcPr>
            <w:tcW w:w="8472" w:type="dxa"/>
            <w:gridSpan w:val="3"/>
            <w:tcBorders>
              <w:top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eastAsia="Times New Roman" w:cs="Arial"/>
                <w:i/>
                <w:sz w:val="16"/>
                <w:szCs w:val="16"/>
              </w:rPr>
            </w:pPr>
            <w:r w:rsidRPr="00050B81">
              <w:rPr>
                <w:rFonts w:eastAsia="Times New Roman"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eastAsia="Times New Roman" w:cs="Arial"/>
                <w:i/>
                <w:sz w:val="16"/>
                <w:szCs w:val="16"/>
              </w:rPr>
            </w:pPr>
            <w:r w:rsidRPr="00050B81">
              <w:rPr>
                <w:rFonts w:eastAsia="Times New Roman" w:cs="Arial"/>
                <w:i/>
                <w:sz w:val="16"/>
                <w:szCs w:val="16"/>
              </w:rPr>
              <w:t>Περιληπτικός Οδηγός συγγραφής Μαθησιακών Αποτελεσμάτων</w:t>
            </w:r>
          </w:p>
        </w:tc>
      </w:tr>
      <w:tr w:rsidR="001A3F9B" w:rsidRPr="004A2BEA" w:rsidTr="00050B81">
        <w:tc>
          <w:tcPr>
            <w:tcW w:w="8472" w:type="dxa"/>
            <w:gridSpan w:val="3"/>
          </w:tcPr>
          <w:p w:rsidR="005C319C" w:rsidRPr="003806CC" w:rsidRDefault="0051095C" w:rsidP="005C319C">
            <w:pPr>
              <w:spacing w:after="0" w:line="360" w:lineRule="auto"/>
              <w:jc w:val="both"/>
              <w:rPr>
                <w:rFonts w:ascii="Times New Roman" w:hAnsi="Times New Roman"/>
                <w:sz w:val="24"/>
                <w:szCs w:val="24"/>
              </w:rPr>
            </w:pPr>
            <w:r w:rsidRPr="00C600BA">
              <w:rPr>
                <w:rFonts w:ascii="Times New Roman" w:hAnsi="Times New Roman"/>
                <w:sz w:val="24"/>
                <w:szCs w:val="24"/>
              </w:rPr>
              <w:t xml:space="preserve"> </w:t>
            </w:r>
            <w:r w:rsidR="005C319C" w:rsidRPr="003806CC">
              <w:rPr>
                <w:rFonts w:ascii="Times New Roman" w:hAnsi="Times New Roman"/>
                <w:sz w:val="24"/>
                <w:szCs w:val="24"/>
              </w:rPr>
              <w:t xml:space="preserve">Το μάθημα της </w:t>
            </w:r>
            <w:r w:rsidR="00D635BC">
              <w:rPr>
                <w:rFonts w:ascii="Times New Roman" w:hAnsi="Times New Roman"/>
                <w:sz w:val="24"/>
                <w:szCs w:val="24"/>
              </w:rPr>
              <w:t>Αποτίμησης Επιχειρήσεων</w:t>
            </w:r>
            <w:r w:rsidR="005C319C" w:rsidRPr="003806CC">
              <w:rPr>
                <w:rFonts w:ascii="Times New Roman" w:hAnsi="Times New Roman"/>
                <w:sz w:val="24"/>
                <w:szCs w:val="24"/>
              </w:rPr>
              <w:t xml:space="preserve"> </w:t>
            </w:r>
            <w:r w:rsidR="006B0439" w:rsidRPr="00E54C33">
              <w:t xml:space="preserve">επιδιώκει την κατανόηση και την εξοικείωση των σπουδαστών </w:t>
            </w:r>
            <w:r w:rsidR="006B0439">
              <w:t xml:space="preserve">τόσο των μεθόδων αποτίμησης των προϊόντων και εμπορευμάτων μιας επιχείρησης, όσο και των μεθόδων αποτίμησης και μέτρησης της αξίας των ίδιων των </w:t>
            </w:r>
            <w:r w:rsidR="006B0439">
              <w:lastRenderedPageBreak/>
              <w:t>επιχειρήσεων. Α</w:t>
            </w:r>
            <w:r w:rsidR="005C319C" w:rsidRPr="003806CC">
              <w:rPr>
                <w:rFonts w:ascii="Times New Roman" w:hAnsi="Times New Roman"/>
                <w:sz w:val="24"/>
                <w:szCs w:val="24"/>
              </w:rPr>
              <w:t xml:space="preserve">ναλύονται οι σύγχρονες θεωρίες για την </w:t>
            </w:r>
            <w:r w:rsidR="006B0439">
              <w:rPr>
                <w:rFonts w:ascii="Times New Roman" w:hAnsi="Times New Roman"/>
                <w:sz w:val="24"/>
                <w:szCs w:val="24"/>
              </w:rPr>
              <w:t xml:space="preserve">συγκεκριμένη </w:t>
            </w:r>
            <w:r w:rsidR="005C319C" w:rsidRPr="003806CC">
              <w:rPr>
                <w:rFonts w:ascii="Times New Roman" w:hAnsi="Times New Roman"/>
                <w:sz w:val="24"/>
                <w:szCs w:val="24"/>
              </w:rPr>
              <w:t>επιστήμη.</w:t>
            </w:r>
            <w:r w:rsidR="005C319C">
              <w:rPr>
                <w:rFonts w:ascii="Times New Roman" w:hAnsi="Times New Roman"/>
                <w:sz w:val="24"/>
                <w:szCs w:val="24"/>
              </w:rPr>
              <w:t xml:space="preserve"> Ακόμη οι φοιτητ</w:t>
            </w:r>
            <w:r w:rsidR="006B0439">
              <w:rPr>
                <w:rFonts w:ascii="Times New Roman" w:hAnsi="Times New Roman"/>
                <w:sz w:val="24"/>
                <w:szCs w:val="24"/>
              </w:rPr>
              <w:t xml:space="preserve">ές θα κατανοήσουν τις μεθόδους αποτίμησης </w:t>
            </w:r>
            <w:r w:rsidR="005C319C">
              <w:rPr>
                <w:rFonts w:ascii="Times New Roman" w:hAnsi="Times New Roman"/>
                <w:sz w:val="24"/>
                <w:szCs w:val="24"/>
              </w:rPr>
              <w:t xml:space="preserve">και την εφαρμογή τους στις </w:t>
            </w:r>
            <w:r w:rsidR="006B0439">
              <w:rPr>
                <w:rFonts w:ascii="Times New Roman" w:hAnsi="Times New Roman"/>
                <w:sz w:val="24"/>
                <w:szCs w:val="24"/>
              </w:rPr>
              <w:t>επιχειρήσεις και τις τράπεζες</w:t>
            </w:r>
            <w:r w:rsidR="005C319C">
              <w:rPr>
                <w:rFonts w:ascii="Times New Roman" w:hAnsi="Times New Roman"/>
                <w:sz w:val="24"/>
                <w:szCs w:val="24"/>
              </w:rPr>
              <w:t>.</w:t>
            </w:r>
          </w:p>
          <w:p w:rsidR="009C7162" w:rsidRPr="001D341B" w:rsidRDefault="005C319C" w:rsidP="006B0439">
            <w:pPr>
              <w:spacing w:after="0" w:line="360" w:lineRule="auto"/>
              <w:jc w:val="both"/>
              <w:rPr>
                <w:rFonts w:eastAsia="Times New Roman" w:cs="Arial"/>
                <w:i/>
                <w:sz w:val="16"/>
                <w:szCs w:val="16"/>
              </w:rPr>
            </w:pPr>
            <w:r w:rsidRPr="009A201C">
              <w:rPr>
                <w:rFonts w:ascii="Times New Roman" w:hAnsi="Times New Roman"/>
                <w:sz w:val="24"/>
                <w:szCs w:val="24"/>
              </w:rPr>
              <w:t xml:space="preserve">Με την συνεχή παρακολούθηση αλλά και την επιτυχή εξέταση οι φοιτητές αναμένονται να κατανοήσουν την σπουδαιότητα </w:t>
            </w:r>
            <w:r w:rsidR="006B0439">
              <w:rPr>
                <w:rFonts w:ascii="Times New Roman" w:hAnsi="Times New Roman"/>
                <w:sz w:val="24"/>
                <w:szCs w:val="24"/>
              </w:rPr>
              <w:t>της αποτίμησης</w:t>
            </w:r>
            <w:r>
              <w:rPr>
                <w:rFonts w:ascii="Times New Roman" w:hAnsi="Times New Roman"/>
                <w:sz w:val="24"/>
                <w:szCs w:val="24"/>
              </w:rPr>
              <w:t xml:space="preserve"> στην λήψη απόφασης </w:t>
            </w:r>
            <w:r w:rsidR="006B0439">
              <w:rPr>
                <w:rFonts w:ascii="Times New Roman" w:hAnsi="Times New Roman"/>
                <w:sz w:val="24"/>
                <w:szCs w:val="24"/>
              </w:rPr>
              <w:t xml:space="preserve">όπως οι εξαγορές και οι συγχωνεύσεις </w:t>
            </w:r>
            <w:r>
              <w:rPr>
                <w:rFonts w:ascii="Times New Roman" w:hAnsi="Times New Roman"/>
                <w:sz w:val="24"/>
                <w:szCs w:val="24"/>
              </w:rPr>
              <w:t xml:space="preserve">Ακόμη θα είναι σε θέση να εφαρμόζουν τις μεθόδους </w:t>
            </w:r>
            <w:r w:rsidR="006B0439">
              <w:rPr>
                <w:rFonts w:ascii="Times New Roman" w:hAnsi="Times New Roman"/>
                <w:sz w:val="24"/>
                <w:szCs w:val="24"/>
              </w:rPr>
              <w:t>αποτίμη</w:t>
            </w:r>
            <w:r>
              <w:rPr>
                <w:rFonts w:ascii="Times New Roman" w:hAnsi="Times New Roman"/>
                <w:sz w:val="24"/>
                <w:szCs w:val="24"/>
              </w:rPr>
              <w:t>σης και να χρησιμοποιούν τα σύγχρονα εργαλεία τόσο σε θεωρητικό όσο και σε πρακτικό επίπεδο με την αναλυτική παρουσίαση περιπτώσεων</w:t>
            </w:r>
            <w:r w:rsidR="006B0439">
              <w:rPr>
                <w:rFonts w:ascii="Times New Roman" w:hAnsi="Times New Roman"/>
                <w:sz w:val="24"/>
                <w:szCs w:val="24"/>
              </w:rPr>
              <w:t>.</w:t>
            </w:r>
          </w:p>
        </w:tc>
      </w:tr>
      <w:tr w:rsidR="00050B81" w:rsidRPr="004A2BEA" w:rsidTr="001A3F9B">
        <w:tblPrEx>
          <w:tblLook w:val="0000"/>
        </w:tblPrEx>
        <w:trPr>
          <w:gridBefore w:val="1"/>
          <w:wBefore w:w="18" w:type="dxa"/>
        </w:trPr>
        <w:tc>
          <w:tcPr>
            <w:tcW w:w="8454" w:type="dxa"/>
            <w:gridSpan w:val="2"/>
            <w:tcBorders>
              <w:bottom w:val="nil"/>
            </w:tcBorders>
            <w:shd w:val="clear" w:color="auto" w:fill="DDD9C3"/>
          </w:tcPr>
          <w:p w:rsidR="00050B81" w:rsidRPr="00050B81" w:rsidRDefault="00050B81" w:rsidP="00050B81">
            <w:pPr>
              <w:spacing w:after="0" w:line="240" w:lineRule="auto"/>
              <w:rPr>
                <w:rFonts w:eastAsia="Times New Roman" w:cs="Arial"/>
                <w:b/>
                <w:sz w:val="20"/>
                <w:szCs w:val="20"/>
              </w:rPr>
            </w:pPr>
            <w:r w:rsidRPr="00050B81">
              <w:rPr>
                <w:rFonts w:eastAsia="Times New Roman" w:cs="Arial"/>
                <w:b/>
                <w:sz w:val="20"/>
                <w:szCs w:val="20"/>
              </w:rPr>
              <w:lastRenderedPageBreak/>
              <w:t>Γενικές Ικανότητες</w:t>
            </w:r>
          </w:p>
        </w:tc>
      </w:tr>
      <w:tr w:rsidR="00050B81" w:rsidRPr="004A2BEA" w:rsidTr="00B25922">
        <w:tc>
          <w:tcPr>
            <w:tcW w:w="8472" w:type="dxa"/>
            <w:gridSpan w:val="3"/>
            <w:tcBorders>
              <w:top w:val="nil"/>
              <w:bottom w:val="nil"/>
            </w:tcBorders>
            <w:shd w:val="clear" w:color="auto" w:fill="DDD9C3"/>
          </w:tcPr>
          <w:p w:rsidR="00050B81" w:rsidRPr="00050B81" w:rsidRDefault="00050B81" w:rsidP="00050B81">
            <w:pPr>
              <w:widowControl w:val="0"/>
              <w:autoSpaceDE w:val="0"/>
              <w:autoSpaceDN w:val="0"/>
              <w:adjustRightInd w:val="0"/>
              <w:spacing w:after="60" w:line="240" w:lineRule="auto"/>
              <w:rPr>
                <w:rFonts w:eastAsia="Times New Roman" w:cs="Arial"/>
                <w:i/>
                <w:sz w:val="16"/>
                <w:szCs w:val="16"/>
              </w:rPr>
            </w:pPr>
            <w:r w:rsidRPr="00050B81">
              <w:rPr>
                <w:rFonts w:eastAsia="Times New Roman"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4A2BEA" w:rsidTr="00B25922">
        <w:tblPrEx>
          <w:tblLook w:val="0000"/>
        </w:tblPrEx>
        <w:tc>
          <w:tcPr>
            <w:tcW w:w="3964" w:type="dxa"/>
            <w:gridSpan w:val="2"/>
            <w:tcBorders>
              <w:top w:val="nil"/>
              <w:bottom w:val="single" w:sz="4" w:space="0" w:color="auto"/>
              <w:right w:val="nil"/>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Αναζήτηση, ανάλυση και σύνθεση δεδομένων και πληροφοριών, με τη χρήση και των απαραίτητων τεχνολογιών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Προσαρμογή σε νέες καταστάσεις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Λήψη αποφάσεων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Αυτόνομη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Ομαδική εργασία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διεθνές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Εργασία σε διεπιστημονικό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Παράγωγή νέων ερευνητικών ιδεών </w:t>
            </w:r>
          </w:p>
        </w:tc>
        <w:tc>
          <w:tcPr>
            <w:tcW w:w="4508" w:type="dxa"/>
            <w:tcBorders>
              <w:top w:val="nil"/>
              <w:left w:val="nil"/>
              <w:bottom w:val="single" w:sz="4" w:space="0" w:color="auto"/>
            </w:tcBorders>
            <w:shd w:val="clear" w:color="auto" w:fill="DDD9C3"/>
          </w:tcPr>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Σχεδιασμός και διαχείριση έργων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στη διαφορετικότητα και στην πολυπολιτισμικότητα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Σεβασμός στο φυσικό περιβάλλον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Επίδειξη κοινωνικής, επαγγελματικής και ηθικής υπευθυνότητας και ευαισθησίας σε θέματα φύλου </w:t>
            </w:r>
          </w:p>
          <w:p w:rsidR="00050B81" w:rsidRPr="00050B81" w:rsidRDefault="00050B81" w:rsidP="00050B81">
            <w:pPr>
              <w:widowControl w:val="0"/>
              <w:autoSpaceDE w:val="0"/>
              <w:autoSpaceDN w:val="0"/>
              <w:adjustRightInd w:val="0"/>
              <w:spacing w:after="0" w:line="240" w:lineRule="auto"/>
              <w:rPr>
                <w:rFonts w:eastAsia="Times New Roman" w:cs="Arial"/>
                <w:i/>
                <w:sz w:val="16"/>
                <w:szCs w:val="16"/>
              </w:rPr>
            </w:pPr>
            <w:r w:rsidRPr="00050B81">
              <w:rPr>
                <w:rFonts w:eastAsia="Times New Roman" w:cs="Arial"/>
                <w:i/>
                <w:sz w:val="16"/>
                <w:szCs w:val="16"/>
              </w:rPr>
              <w:t xml:space="preserve">Άσκηση κριτικής και αυτοκριτικής </w:t>
            </w:r>
          </w:p>
          <w:p w:rsidR="00050B81" w:rsidRPr="00050B81" w:rsidRDefault="00050B81" w:rsidP="00050B81">
            <w:pPr>
              <w:spacing w:after="0" w:line="240" w:lineRule="auto"/>
              <w:rPr>
                <w:rFonts w:eastAsia="Times New Roman" w:cs="Arial"/>
                <w:b/>
                <w:sz w:val="20"/>
                <w:szCs w:val="20"/>
              </w:rPr>
            </w:pPr>
            <w:r w:rsidRPr="00050B81">
              <w:rPr>
                <w:rFonts w:eastAsia="Times New Roman" w:cs="Arial"/>
                <w:i/>
                <w:sz w:val="16"/>
                <w:szCs w:val="16"/>
              </w:rPr>
              <w:t>Προαγωγή της ελεύθερης, δημιουργικής και επαγωγικής σκέψης</w:t>
            </w:r>
          </w:p>
        </w:tc>
      </w:tr>
      <w:tr w:rsidR="00050B81" w:rsidRPr="004A2BEA" w:rsidTr="00B25922">
        <w:tc>
          <w:tcPr>
            <w:tcW w:w="8472" w:type="dxa"/>
            <w:gridSpan w:val="3"/>
            <w:tcBorders>
              <w:bottom w:val="single" w:sz="4" w:space="0" w:color="auto"/>
            </w:tcBorders>
          </w:tcPr>
          <w:p w:rsidR="001D341B" w:rsidRPr="0051095C" w:rsidRDefault="001D341B" w:rsidP="001D341B">
            <w:pPr>
              <w:widowControl w:val="0"/>
              <w:autoSpaceDE w:val="0"/>
              <w:autoSpaceDN w:val="0"/>
              <w:adjustRightInd w:val="0"/>
              <w:spacing w:after="0" w:line="240" w:lineRule="auto"/>
              <w:ind w:left="454" w:hanging="454"/>
              <w:rPr>
                <w:rFonts w:ascii="Times New Roman" w:hAnsi="Times New Roman"/>
                <w:sz w:val="24"/>
                <w:szCs w:val="24"/>
              </w:rPr>
            </w:pPr>
            <w:r w:rsidRPr="0051095C">
              <w:rPr>
                <w:rFonts w:ascii="Times New Roman" w:hAnsi="Times New Roman"/>
                <w:color w:val="003366"/>
                <w:sz w:val="24"/>
                <w:szCs w:val="24"/>
              </w:rPr>
              <w:t>•</w:t>
            </w:r>
            <w:r w:rsidRPr="0051095C">
              <w:rPr>
                <w:rFonts w:ascii="Times New Roman" w:hAnsi="Times New Roman"/>
                <w:color w:val="003366"/>
                <w:sz w:val="24"/>
                <w:szCs w:val="24"/>
              </w:rPr>
              <w:tab/>
            </w:r>
            <w:r w:rsidRPr="0051095C">
              <w:rPr>
                <w:rFonts w:ascii="Times New Roman" w:hAnsi="Times New Roman"/>
                <w:sz w:val="24"/>
                <w:szCs w:val="24"/>
              </w:rPr>
              <w:t>Αυτόνομη Εργασία</w:t>
            </w:r>
          </w:p>
          <w:p w:rsidR="00050B81" w:rsidRPr="00050B81" w:rsidRDefault="001D341B" w:rsidP="006B0439">
            <w:pPr>
              <w:widowControl w:val="0"/>
              <w:autoSpaceDE w:val="0"/>
              <w:autoSpaceDN w:val="0"/>
              <w:adjustRightInd w:val="0"/>
              <w:spacing w:after="60" w:line="240" w:lineRule="auto"/>
              <w:ind w:left="454" w:hanging="454"/>
              <w:rPr>
                <w:rFonts w:eastAsia="Times New Roman" w:cs="Arial"/>
                <w:i/>
                <w:sz w:val="16"/>
                <w:szCs w:val="16"/>
              </w:rPr>
            </w:pPr>
            <w:r w:rsidRPr="0051095C">
              <w:rPr>
                <w:rFonts w:ascii="Times New Roman" w:hAnsi="Times New Roman"/>
                <w:sz w:val="24"/>
                <w:szCs w:val="24"/>
              </w:rPr>
              <w:t>•</w:t>
            </w:r>
            <w:r w:rsidRPr="0051095C">
              <w:rPr>
                <w:rFonts w:ascii="Times New Roman" w:hAnsi="Times New Roman"/>
                <w:sz w:val="24"/>
                <w:szCs w:val="24"/>
              </w:rPr>
              <w:tab/>
              <w:t>Ομαδική Εργασία</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22"/>
      </w:tblGrid>
      <w:tr w:rsidR="00050B81" w:rsidRPr="004A2BEA" w:rsidTr="00B367A4">
        <w:tc>
          <w:tcPr>
            <w:tcW w:w="8472" w:type="dxa"/>
          </w:tcPr>
          <w:tbl>
            <w:tblPr>
              <w:tblW w:w="8953" w:type="dxa"/>
              <w:tblCellMar>
                <w:left w:w="0" w:type="dxa"/>
                <w:right w:w="0" w:type="dxa"/>
              </w:tblCellMar>
              <w:tblLook w:val="04A0"/>
            </w:tblPr>
            <w:tblGrid>
              <w:gridCol w:w="2869"/>
              <w:gridCol w:w="6084"/>
            </w:tblGrid>
            <w:tr w:rsidR="005C319C" w:rsidTr="00EE1C75">
              <w:trPr>
                <w:trHeight w:val="329"/>
              </w:trPr>
              <w:tc>
                <w:tcPr>
                  <w:tcW w:w="28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1η Εβδομάδα:</w:t>
                  </w:r>
                </w:p>
              </w:tc>
              <w:tc>
                <w:tcPr>
                  <w:tcW w:w="6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C319C" w:rsidRDefault="006B0439" w:rsidP="00EE1C75">
                  <w:pPr>
                    <w:pStyle w:val="3"/>
                    <w:shd w:val="clear" w:color="auto" w:fill="auto"/>
                    <w:spacing w:line="230" w:lineRule="exact"/>
                  </w:pPr>
                  <w:r>
                    <w:t>Γενικές έννοιες και ορισμοί μεθόδων αποτίμησης προϊόντων και εμπορευμάτων.</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2η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5C319C" w:rsidRDefault="006B0439" w:rsidP="006B0439">
                  <w:pPr>
                    <w:pStyle w:val="3"/>
                    <w:shd w:val="clear" w:color="auto" w:fill="auto"/>
                    <w:spacing w:line="230" w:lineRule="exact"/>
                  </w:pPr>
                  <w:r>
                    <w:t xml:space="preserve">Μέθοδοι αποτίμησης εμπορευμάτων και προϊόντων. </w:t>
                  </w:r>
                  <w:r>
                    <w:rPr>
                      <w:lang w:val="en-US"/>
                    </w:rPr>
                    <w:t>LIFO</w:t>
                  </w:r>
                  <w:r w:rsidRPr="007078D7">
                    <w:t xml:space="preserve">, </w:t>
                  </w:r>
                  <w:r>
                    <w:rPr>
                      <w:lang w:val="en-US"/>
                    </w:rPr>
                    <w:t>FIFO</w:t>
                  </w:r>
                  <w:r w:rsidRPr="007078D7">
                    <w:t xml:space="preserve">, </w:t>
                  </w:r>
                  <w:r>
                    <w:t>Μέθοδος του Μέσου Κόστους και του Σταθμικού Κόστους.</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3η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C06C8F" w:rsidRDefault="006B0439" w:rsidP="006B0439">
                  <w:pPr>
                    <w:pStyle w:val="3"/>
                    <w:shd w:val="clear" w:color="auto" w:fill="auto"/>
                    <w:spacing w:line="230" w:lineRule="exact"/>
                  </w:pPr>
                  <w:r>
                    <w:t xml:space="preserve">Μέθοδος του Κυκλοφοριακού Μέσου Όρου, Μέθοδος του Προσδιορισμού των Αποθεμάτων κατά Εκτίμηση. Μέθοδος του </w:t>
                  </w:r>
                </w:p>
                <w:p w:rsidR="005C319C" w:rsidRDefault="006B0439" w:rsidP="006B0439">
                  <w:pPr>
                    <w:pStyle w:val="3"/>
                    <w:shd w:val="clear" w:color="auto" w:fill="auto"/>
                    <w:spacing w:line="230" w:lineRule="exact"/>
                  </w:pPr>
                  <w:r>
                    <w:t xml:space="preserve">Μικτού Κέρδους, Μέθοδος Λιανικού Εμπορίου </w:t>
                  </w:r>
                  <w:r w:rsidR="00C06C8F">
                    <w:t xml:space="preserve"> </w:t>
                  </w:r>
                  <w:r>
                    <w:t>ή Λιανικών τιμών</w:t>
                  </w:r>
                  <w:r w:rsidR="00C06C8F">
                    <w:t>.</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4η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C06C8F" w:rsidRDefault="00C06C8F" w:rsidP="00EE1C75">
                  <w:pPr>
                    <w:pStyle w:val="3"/>
                    <w:shd w:val="clear" w:color="auto" w:fill="auto"/>
                    <w:spacing w:line="230" w:lineRule="exact"/>
                  </w:pPr>
                  <w:r>
                    <w:t xml:space="preserve">Μέθοδος Αποτίμησης στην Τρέχουσα Τιμή, </w:t>
                  </w:r>
                </w:p>
                <w:p w:rsidR="00C06C8F" w:rsidRDefault="00C06C8F" w:rsidP="00EE1C75">
                  <w:pPr>
                    <w:pStyle w:val="3"/>
                    <w:shd w:val="clear" w:color="auto" w:fill="auto"/>
                    <w:spacing w:line="230" w:lineRule="exact"/>
                  </w:pPr>
                  <w:r>
                    <w:t xml:space="preserve">Μέθοδος Αποτίμησης στην Μικρότερη Τιμή μεταξύ της τιμής </w:t>
                  </w:r>
                </w:p>
                <w:p w:rsidR="005C319C" w:rsidRDefault="00C06C8F" w:rsidP="00EE1C75">
                  <w:pPr>
                    <w:pStyle w:val="3"/>
                    <w:shd w:val="clear" w:color="auto" w:fill="auto"/>
                    <w:spacing w:line="230" w:lineRule="exact"/>
                  </w:pPr>
                  <w:r>
                    <w:t>Κτήσης και της Τρέχουσας Τιμής.</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5η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5C319C" w:rsidRDefault="00C06C8F" w:rsidP="000A00DD">
                  <w:pPr>
                    <w:pStyle w:val="3"/>
                    <w:shd w:val="clear" w:color="auto" w:fill="auto"/>
                    <w:spacing w:line="230" w:lineRule="exact"/>
                  </w:pPr>
                  <w:r>
                    <w:t>Κριτική των Βασικών Μεθόδων Αποτίμησης Προϊόντων και Εμπορευμάτων.</w:t>
                  </w:r>
                  <w:r w:rsidR="000A00DD">
                    <w:t xml:space="preserve"> Τιμή Κτήσης, Τιμολογιακή Αξία, Τρέχουσα Τιμή Αγοράς, Ιστορικό Κόστος Παραγωγής, Ειδικά έξοδα Αγοράς, Καθαρή Ρευστοποιήσιμη Αξία</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6η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0A00DD" w:rsidRDefault="000A00DD" w:rsidP="000A00DD">
                  <w:pPr>
                    <w:pStyle w:val="3"/>
                    <w:shd w:val="clear" w:color="auto" w:fill="auto"/>
                    <w:spacing w:line="226" w:lineRule="exact"/>
                  </w:pPr>
                  <w:r>
                    <w:t>Εκτίμηση Αξίας Επιχείρησης, Περιορισμοί, Αποφάσεις Χρηματοοικονομικής Πολιτικής.</w:t>
                  </w:r>
                </w:p>
                <w:p w:rsidR="005C319C" w:rsidRPr="00C06C8F" w:rsidRDefault="000A00DD" w:rsidP="000A00DD">
                  <w:pPr>
                    <w:pStyle w:val="3"/>
                    <w:shd w:val="clear" w:color="auto" w:fill="auto"/>
                    <w:spacing w:line="230" w:lineRule="exact"/>
                  </w:pPr>
                  <w:r>
                    <w:t xml:space="preserve">Υπολογισμός του </w:t>
                  </w:r>
                  <w:r>
                    <w:rPr>
                      <w:lang w:val="en-US"/>
                    </w:rPr>
                    <w:t>Risk</w:t>
                  </w:r>
                  <w:r w:rsidRPr="00EE1873">
                    <w:t xml:space="preserve"> </w:t>
                  </w:r>
                  <w:r>
                    <w:rPr>
                      <w:lang w:val="en-US"/>
                    </w:rPr>
                    <w:t>Free</w:t>
                  </w:r>
                  <w:r w:rsidRPr="00EE1873">
                    <w:t xml:space="preserve"> </w:t>
                  </w:r>
                  <w:r>
                    <w:rPr>
                      <w:lang w:val="en-US"/>
                    </w:rPr>
                    <w:t>Rate</w:t>
                  </w:r>
                  <w:r>
                    <w:t xml:space="preserve">, Θεωρία </w:t>
                  </w:r>
                  <w:r>
                    <w:rPr>
                      <w:lang w:val="en-US"/>
                    </w:rPr>
                    <w:t>Gordon Linter</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7η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CD173C" w:rsidRDefault="00CD173C" w:rsidP="00CD173C">
                  <w:pPr>
                    <w:autoSpaceDE w:val="0"/>
                    <w:autoSpaceDN w:val="0"/>
                    <w:adjustRightInd w:val="0"/>
                    <w:spacing w:after="0" w:line="360" w:lineRule="auto"/>
                    <w:jc w:val="both"/>
                    <w:rPr>
                      <w:rFonts w:ascii="Times New Roman" w:eastAsia="TimesNewRoman" w:hAnsi="Times New Roman"/>
                      <w:bCs/>
                      <w:sz w:val="20"/>
                      <w:szCs w:val="20"/>
                    </w:rPr>
                  </w:pPr>
                  <w:r>
                    <w:rPr>
                      <w:rFonts w:ascii="Times New Roman" w:eastAsia="TimesNewRoman" w:hAnsi="Times New Roman"/>
                      <w:bCs/>
                      <w:sz w:val="20"/>
                      <w:szCs w:val="20"/>
                    </w:rPr>
                    <w:t xml:space="preserve">Μέθοδος </w:t>
                  </w:r>
                  <w:r w:rsidRPr="00CD173C">
                    <w:rPr>
                      <w:rFonts w:ascii="Times New Roman" w:eastAsia="TimesNewRoman" w:hAnsi="Times New Roman"/>
                      <w:bCs/>
                      <w:sz w:val="20"/>
                      <w:szCs w:val="20"/>
                    </w:rPr>
                    <w:t>Κεφαλαιοποίηση</w:t>
                  </w:r>
                  <w:r>
                    <w:rPr>
                      <w:rFonts w:ascii="Times New Roman" w:eastAsia="TimesNewRoman" w:hAnsi="Times New Roman"/>
                      <w:bCs/>
                      <w:sz w:val="20"/>
                      <w:szCs w:val="20"/>
                    </w:rPr>
                    <w:t>ς Μέσου Όρου των Πιθανών Κ</w:t>
                  </w:r>
                  <w:r w:rsidRPr="00CD173C">
                    <w:rPr>
                      <w:rFonts w:ascii="Times New Roman" w:eastAsia="TimesNewRoman" w:hAnsi="Times New Roman"/>
                      <w:bCs/>
                      <w:sz w:val="20"/>
                      <w:szCs w:val="20"/>
                    </w:rPr>
                    <w:t xml:space="preserve">ερδών </w:t>
                  </w:r>
                </w:p>
                <w:p w:rsidR="005C319C" w:rsidRPr="00CD173C" w:rsidRDefault="00CD173C" w:rsidP="00CD173C">
                  <w:pPr>
                    <w:autoSpaceDE w:val="0"/>
                    <w:autoSpaceDN w:val="0"/>
                    <w:adjustRightInd w:val="0"/>
                    <w:spacing w:after="0" w:line="360" w:lineRule="auto"/>
                    <w:jc w:val="both"/>
                  </w:pPr>
                  <w:r>
                    <w:rPr>
                      <w:rFonts w:ascii="Times New Roman" w:eastAsia="TimesNewRoman" w:hAnsi="Times New Roman"/>
                      <w:bCs/>
                      <w:sz w:val="20"/>
                      <w:szCs w:val="20"/>
                    </w:rPr>
                    <w:t xml:space="preserve">της </w:t>
                  </w:r>
                  <w:r w:rsidRPr="00CD173C">
                    <w:rPr>
                      <w:rFonts w:ascii="Times New Roman" w:eastAsia="TimesNewRoman" w:hAnsi="Times New Roman"/>
                      <w:bCs/>
                      <w:sz w:val="20"/>
                      <w:szCs w:val="20"/>
                    </w:rPr>
                    <w:t>προσεχούς</w:t>
                  </w:r>
                  <w:r>
                    <w:rPr>
                      <w:rFonts w:ascii="Times New Roman" w:eastAsia="TimesNewRoman" w:hAnsi="Times New Roman"/>
                      <w:bCs/>
                      <w:sz w:val="20"/>
                      <w:szCs w:val="20"/>
                    </w:rPr>
                    <w:t xml:space="preserve"> </w:t>
                  </w:r>
                  <w:r w:rsidRPr="00CD173C">
                    <w:rPr>
                      <w:rFonts w:ascii="Times New Roman" w:eastAsia="TimesNewRoman" w:hAnsi="Times New Roman"/>
                      <w:bCs/>
                      <w:sz w:val="20"/>
                      <w:szCs w:val="20"/>
                    </w:rPr>
                    <w:t>πενταετίας</w:t>
                  </w:r>
                  <w:r>
                    <w:rPr>
                      <w:rFonts w:ascii="Times New Roman" w:eastAsia="TimesNewRoman" w:hAnsi="Times New Roman"/>
                      <w:bCs/>
                      <w:sz w:val="20"/>
                      <w:szCs w:val="20"/>
                    </w:rPr>
                    <w:t xml:space="preserve"> </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lastRenderedPageBreak/>
                    <w:t>8η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D54D8D" w:rsidRDefault="00D54D8D" w:rsidP="00EE1C75">
                  <w:pPr>
                    <w:pStyle w:val="3"/>
                    <w:shd w:val="clear" w:color="auto" w:fill="auto"/>
                    <w:spacing w:line="240" w:lineRule="auto"/>
                  </w:pPr>
                  <w:r>
                    <w:t xml:space="preserve">Αποτίμηση Επιχειρήσεων με το Μοντέλο Προεξόφλησης </w:t>
                  </w:r>
                </w:p>
                <w:p w:rsidR="005C319C" w:rsidRPr="00D54D8D" w:rsidRDefault="00D54D8D" w:rsidP="00EE1C75">
                  <w:pPr>
                    <w:pStyle w:val="3"/>
                    <w:shd w:val="clear" w:color="auto" w:fill="auto"/>
                    <w:spacing w:line="240" w:lineRule="auto"/>
                  </w:pPr>
                  <w:r>
                    <w:t>Μερισμάτων.</w:t>
                  </w:r>
                  <w:r w:rsidRPr="00EE1873">
                    <w:t xml:space="preserve"> </w:t>
                  </w:r>
                  <w:r>
                    <w:t>Θεωρία του Χαρτοφυλακίου του Μάρκοβιτσ.</w:t>
                  </w:r>
                </w:p>
              </w:tc>
            </w:tr>
            <w:tr w:rsidR="005C319C" w:rsidRPr="001A5C81"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9η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D54D8D" w:rsidRDefault="00D54D8D" w:rsidP="00EE1C75">
                  <w:pPr>
                    <w:pStyle w:val="3"/>
                    <w:shd w:val="clear" w:color="auto" w:fill="auto"/>
                    <w:spacing w:line="230" w:lineRule="exact"/>
                    <w:rPr>
                      <w:b/>
                    </w:rPr>
                  </w:pPr>
                  <w:r>
                    <w:t xml:space="preserve">Αποτίμηση Επιχειρήσεων με το Μοντέλο Άπειρων Περιόδων και Αναπτυσσόμενες Εταιρίες. Υπολογισμός του Συντελεστή </w:t>
                  </w:r>
                  <w:r w:rsidRPr="00FD0676">
                    <w:rPr>
                      <w:b/>
                      <w:lang w:val="en-US"/>
                    </w:rPr>
                    <w:t>g</w:t>
                  </w:r>
                  <w:r>
                    <w:rPr>
                      <w:b/>
                    </w:rPr>
                    <w:t xml:space="preserve">, </w:t>
                  </w:r>
                </w:p>
                <w:p w:rsidR="005C319C" w:rsidRPr="001A5C81" w:rsidRDefault="00D54D8D" w:rsidP="00EE1C75">
                  <w:pPr>
                    <w:pStyle w:val="3"/>
                    <w:shd w:val="clear" w:color="auto" w:fill="auto"/>
                    <w:spacing w:line="230" w:lineRule="exact"/>
                    <w:rPr>
                      <w:lang w:val="en-US"/>
                    </w:rPr>
                  </w:pPr>
                  <w:r>
                    <w:t>Ταμειακή Ροή ανά Μετοχή.</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10η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5C319C" w:rsidRPr="00CD173C" w:rsidRDefault="00CD173C" w:rsidP="00EE1C75">
                  <w:pPr>
                    <w:pStyle w:val="3"/>
                    <w:shd w:val="clear" w:color="auto" w:fill="auto"/>
                    <w:spacing w:line="240" w:lineRule="auto"/>
                  </w:pPr>
                  <w:r>
                    <w:rPr>
                      <w:bCs/>
                    </w:rPr>
                    <w:t xml:space="preserve">Μέθοδος </w:t>
                  </w:r>
                  <w:r w:rsidRPr="00CD173C">
                    <w:rPr>
                      <w:bCs/>
                    </w:rPr>
                    <w:t>Αναπροσαρμοσμένη</w:t>
                  </w:r>
                  <w:r>
                    <w:rPr>
                      <w:bCs/>
                    </w:rPr>
                    <w:t>ς Κ</w:t>
                  </w:r>
                  <w:r w:rsidRPr="00CD173C">
                    <w:rPr>
                      <w:bCs/>
                    </w:rPr>
                    <w:t>αθαρή</w:t>
                  </w:r>
                  <w:r>
                    <w:rPr>
                      <w:bCs/>
                    </w:rPr>
                    <w:t>ς Θ</w:t>
                  </w:r>
                  <w:r w:rsidRPr="00CD173C">
                    <w:rPr>
                      <w:bCs/>
                    </w:rPr>
                    <w:t>έση</w:t>
                  </w:r>
                  <w:r>
                    <w:rPr>
                      <w:bCs/>
                    </w:rPr>
                    <w:t>ς</w:t>
                  </w:r>
                  <w:r w:rsidRPr="00CD173C">
                    <w:rPr>
                      <w:bCs/>
                    </w:rPr>
                    <w:t xml:space="preserve"> βάσει </w:t>
                  </w:r>
                  <w:r>
                    <w:rPr>
                      <w:bCs/>
                    </w:rPr>
                    <w:t xml:space="preserve">των </w:t>
                  </w:r>
                  <w:r w:rsidRPr="00CD173C">
                    <w:rPr>
                      <w:bCs/>
                    </w:rPr>
                    <w:t xml:space="preserve">παρατηρήσεων </w:t>
                  </w:r>
                  <w:r>
                    <w:rPr>
                      <w:bCs/>
                    </w:rPr>
                    <w:t xml:space="preserve">του </w:t>
                  </w:r>
                  <w:r w:rsidRPr="00CD173C">
                    <w:rPr>
                      <w:bCs/>
                    </w:rPr>
                    <w:t>πιστοποιητικού ελέγχου</w:t>
                  </w:r>
                  <w:r>
                    <w:rPr>
                      <w:bCs/>
                    </w:rPr>
                    <w:t xml:space="preserve">. </w:t>
                  </w:r>
                </w:p>
              </w:tc>
            </w:tr>
            <w:tr w:rsidR="005C319C" w:rsidTr="00EE1C75">
              <w:trPr>
                <w:trHeight w:val="329"/>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11η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D54D8D" w:rsidRPr="00CD173C" w:rsidRDefault="00CD173C" w:rsidP="00CD173C">
                  <w:pPr>
                    <w:pStyle w:val="3"/>
                    <w:shd w:val="clear" w:color="auto" w:fill="auto"/>
                    <w:spacing w:line="240" w:lineRule="auto"/>
                  </w:pPr>
                  <w:r>
                    <w:rPr>
                      <w:bCs/>
                    </w:rPr>
                    <w:t xml:space="preserve">Μέθοδος </w:t>
                  </w:r>
                  <w:r w:rsidRPr="00CD173C">
                    <w:rPr>
                      <w:bCs/>
                    </w:rPr>
                    <w:t>Προεξόφληση</w:t>
                  </w:r>
                  <w:r>
                    <w:rPr>
                      <w:bCs/>
                    </w:rPr>
                    <w:t>ς</w:t>
                  </w:r>
                  <w:r w:rsidRPr="00CD173C">
                    <w:rPr>
                      <w:bCs/>
                    </w:rPr>
                    <w:t xml:space="preserve"> </w:t>
                  </w:r>
                  <w:r>
                    <w:rPr>
                      <w:bCs/>
                    </w:rPr>
                    <w:t>Ε</w:t>
                  </w:r>
                  <w:r w:rsidRPr="00CD173C">
                    <w:rPr>
                      <w:bCs/>
                    </w:rPr>
                    <w:t xml:space="preserve">λεύθερων </w:t>
                  </w:r>
                  <w:r>
                    <w:rPr>
                      <w:bCs/>
                    </w:rPr>
                    <w:t>Τ</w:t>
                  </w:r>
                  <w:r w:rsidRPr="00CD173C">
                    <w:rPr>
                      <w:bCs/>
                    </w:rPr>
                    <w:t xml:space="preserve">αμειακών </w:t>
                  </w:r>
                  <w:r>
                    <w:rPr>
                      <w:bCs/>
                    </w:rPr>
                    <w:t>Ρ</w:t>
                  </w:r>
                  <w:r w:rsidRPr="00CD173C">
                    <w:rPr>
                      <w:bCs/>
                    </w:rPr>
                    <w:t>οών</w:t>
                  </w:r>
                </w:p>
              </w:tc>
            </w:tr>
            <w:tr w:rsidR="005C319C" w:rsidTr="00EE1C75">
              <w:trPr>
                <w:trHeight w:val="347"/>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240" w:line="240" w:lineRule="auto"/>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12η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CD173C" w:rsidRDefault="00CD173C" w:rsidP="00CD173C">
                  <w:pPr>
                    <w:pStyle w:val="3"/>
                    <w:shd w:val="clear" w:color="auto" w:fill="auto"/>
                    <w:spacing w:line="240" w:lineRule="auto"/>
                  </w:pPr>
                  <w:r>
                    <w:t>Νεκρό Σημείο. Ο Δείκτης Ρ</w:t>
                  </w:r>
                  <w:r w:rsidRPr="00EE1873">
                    <w:rPr>
                      <w:b/>
                    </w:rPr>
                    <w:t>/</w:t>
                  </w:r>
                  <w:r>
                    <w:t xml:space="preserve">Ε ή Πολλαπλασιαστής Κερδών. </w:t>
                  </w:r>
                </w:p>
                <w:p w:rsidR="00CD173C" w:rsidRDefault="00CD173C" w:rsidP="00CD173C">
                  <w:pPr>
                    <w:pStyle w:val="3"/>
                    <w:shd w:val="clear" w:color="auto" w:fill="auto"/>
                    <w:spacing w:line="240" w:lineRule="auto"/>
                  </w:pPr>
                  <w:r>
                    <w:t>Ο Δείκτης Κέρδη</w:t>
                  </w:r>
                  <w:r w:rsidRPr="00EE1873">
                    <w:rPr>
                      <w:b/>
                    </w:rPr>
                    <w:t>/</w:t>
                  </w:r>
                  <w:r>
                    <w:t>Μετοχή. Ο Δείκτης Μέρισμα</w:t>
                  </w:r>
                  <w:r w:rsidRPr="00EE1873">
                    <w:rPr>
                      <w:b/>
                    </w:rPr>
                    <w:t>/</w:t>
                  </w:r>
                  <w:r>
                    <w:t xml:space="preserve">Μετοχή. </w:t>
                  </w:r>
                </w:p>
                <w:p w:rsidR="00CD173C" w:rsidRDefault="00CD173C" w:rsidP="00CD173C">
                  <w:pPr>
                    <w:pStyle w:val="3"/>
                    <w:shd w:val="clear" w:color="auto" w:fill="auto"/>
                    <w:spacing w:line="230" w:lineRule="exact"/>
                  </w:pPr>
                  <w:r>
                    <w:t xml:space="preserve">Ο Δείκτης Μερισματικής Απόδοσης </w:t>
                  </w:r>
                  <w:r w:rsidR="00D54D8D">
                    <w:t>Εσωτερική Αξία Μετοχής Χρηματιστηριακή τιμή προς Εσωτερική Τιμή Μετοχής</w:t>
                  </w:r>
                </w:p>
              </w:tc>
            </w:tr>
            <w:tr w:rsidR="005C319C" w:rsidRPr="008217DE" w:rsidTr="00EE1C75">
              <w:trPr>
                <w:trHeight w:val="347"/>
              </w:trPr>
              <w:tc>
                <w:tcPr>
                  <w:tcW w:w="286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319C" w:rsidRPr="00C600BA" w:rsidRDefault="005C319C" w:rsidP="00EE1C75">
                  <w:pPr>
                    <w:spacing w:after="502" w:line="352" w:lineRule="atLeast"/>
                    <w:jc w:val="both"/>
                    <w:rPr>
                      <w:rFonts w:ascii="Times New Roman" w:eastAsia="Times New Roman" w:hAnsi="Times New Roman"/>
                      <w:sz w:val="24"/>
                      <w:szCs w:val="24"/>
                      <w:lang w:eastAsia="el-GR"/>
                    </w:rPr>
                  </w:pPr>
                  <w:r w:rsidRPr="00C600BA">
                    <w:rPr>
                      <w:rFonts w:ascii="Times New Roman" w:eastAsia="Times New Roman" w:hAnsi="Times New Roman"/>
                      <w:sz w:val="24"/>
                      <w:szCs w:val="24"/>
                      <w:lang w:eastAsia="el-GR"/>
                    </w:rPr>
                    <w:t>13</w:t>
                  </w:r>
                  <w:r w:rsidRPr="00C600BA">
                    <w:rPr>
                      <w:rFonts w:ascii="Times New Roman" w:eastAsia="Times New Roman" w:hAnsi="Times New Roman"/>
                      <w:sz w:val="24"/>
                      <w:szCs w:val="24"/>
                      <w:vertAlign w:val="superscript"/>
                      <w:lang w:eastAsia="el-GR"/>
                    </w:rPr>
                    <w:t>η</w:t>
                  </w:r>
                  <w:r w:rsidRPr="00C600BA">
                    <w:rPr>
                      <w:rFonts w:ascii="Times New Roman" w:eastAsia="Times New Roman" w:hAnsi="Times New Roman"/>
                      <w:sz w:val="24"/>
                      <w:szCs w:val="24"/>
                      <w:lang w:eastAsia="el-GR"/>
                    </w:rPr>
                    <w:t xml:space="preserve"> Εβδομάδα</w:t>
                  </w:r>
                </w:p>
              </w:tc>
              <w:tc>
                <w:tcPr>
                  <w:tcW w:w="6084" w:type="dxa"/>
                  <w:tcBorders>
                    <w:top w:val="nil"/>
                    <w:left w:val="nil"/>
                    <w:bottom w:val="single" w:sz="8" w:space="0" w:color="auto"/>
                    <w:right w:val="single" w:sz="8" w:space="0" w:color="auto"/>
                  </w:tcBorders>
                  <w:tcMar>
                    <w:top w:w="0" w:type="dxa"/>
                    <w:left w:w="108" w:type="dxa"/>
                    <w:bottom w:w="0" w:type="dxa"/>
                    <w:right w:w="108" w:type="dxa"/>
                  </w:tcMar>
                  <w:hideMark/>
                </w:tcPr>
                <w:p w:rsidR="00CD173C" w:rsidRDefault="00CD173C" w:rsidP="00EE1C75">
                  <w:pPr>
                    <w:pStyle w:val="3"/>
                    <w:shd w:val="clear" w:color="auto" w:fill="auto"/>
                    <w:spacing w:line="230" w:lineRule="exact"/>
                  </w:pPr>
                </w:p>
                <w:p w:rsidR="005C319C" w:rsidRPr="008217DE" w:rsidRDefault="00CD173C" w:rsidP="00EE1C75">
                  <w:pPr>
                    <w:pStyle w:val="3"/>
                    <w:shd w:val="clear" w:color="auto" w:fill="auto"/>
                    <w:spacing w:line="230" w:lineRule="exact"/>
                  </w:pPr>
                  <w:r>
                    <w:t>Επαναληπτικές Ασκήσεις</w:t>
                  </w:r>
                </w:p>
              </w:tc>
            </w:tr>
          </w:tbl>
          <w:p w:rsidR="002A7B63" w:rsidRPr="00F0022B" w:rsidRDefault="002A7B63" w:rsidP="001D341B">
            <w:pPr>
              <w:spacing w:after="0" w:line="240" w:lineRule="auto"/>
              <w:ind w:left="454" w:hanging="454"/>
              <w:rPr>
                <w:iCs/>
                <w:color w:val="003366"/>
                <w:szCs w:val="20"/>
              </w:rPr>
            </w:pP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eastAsia="Times New Roman" w:cs="Arial"/>
          <w:b/>
          <w:color w:val="000000"/>
        </w:rPr>
      </w:pPr>
      <w:r w:rsidRPr="00050B81">
        <w:rPr>
          <w:rFonts w:eastAsia="Times New Roman"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6"/>
        <w:gridCol w:w="5166"/>
      </w:tblGrid>
      <w:tr w:rsidR="00050B81" w:rsidRPr="004A2BEA" w:rsidTr="00B25922">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ΤΡΟΠΟΣ ΠΑΡΑΔΟΣΗΣ</w:t>
            </w:r>
            <w:r w:rsidR="00B25922">
              <w:rPr>
                <w:rFonts w:eastAsia="Times New Roman" w:cs="Arial"/>
                <w:b/>
                <w:sz w:val="20"/>
                <w:szCs w:val="20"/>
              </w:rPr>
              <w:br/>
            </w:r>
            <w:r w:rsidR="00B25922" w:rsidRPr="00050B81">
              <w:rPr>
                <w:rFonts w:eastAsia="Times New Roman" w:cs="Arial"/>
                <w:i/>
                <w:sz w:val="16"/>
                <w:szCs w:val="16"/>
              </w:rPr>
              <w:t xml:space="preserve">Πρόσωπο με πρόσωπο, Εξ αποστάσεως εκπαίδευση </w:t>
            </w:r>
            <w:r w:rsidR="00B25922">
              <w:rPr>
                <w:rFonts w:eastAsia="Times New Roman" w:cs="Arial"/>
                <w:i/>
                <w:sz w:val="16"/>
                <w:szCs w:val="16"/>
              </w:rPr>
              <w:t>κ.λπ.</w:t>
            </w:r>
          </w:p>
        </w:tc>
        <w:tc>
          <w:tcPr>
            <w:tcW w:w="5166" w:type="dxa"/>
          </w:tcPr>
          <w:p w:rsidR="00050B81" w:rsidRPr="00D606C5" w:rsidRDefault="001D341B" w:rsidP="0051095C">
            <w:pPr>
              <w:rPr>
                <w:iCs/>
              </w:rPr>
            </w:pPr>
            <w:r w:rsidRPr="00D606C5">
              <w:rPr>
                <w:iCs/>
              </w:rPr>
              <w:t xml:space="preserve">Στην </w:t>
            </w:r>
            <w:r w:rsidR="004C288A" w:rsidRPr="00D606C5">
              <w:rPr>
                <w:iCs/>
              </w:rPr>
              <w:t>αίθουσα</w:t>
            </w:r>
            <w:r w:rsidR="00907017" w:rsidRPr="00D606C5">
              <w:rPr>
                <w:iCs/>
              </w:rPr>
              <w:t xml:space="preserve"> </w:t>
            </w:r>
          </w:p>
        </w:tc>
      </w:tr>
      <w:tr w:rsidR="00050B81" w:rsidRPr="004A2BEA" w:rsidTr="00B25922">
        <w:tc>
          <w:tcPr>
            <w:tcW w:w="3306" w:type="dxa"/>
            <w:shd w:val="clear" w:color="auto" w:fill="DDD9C3"/>
          </w:tcPr>
          <w:p w:rsidR="00050B81" w:rsidRPr="00B25922" w:rsidRDefault="00050B81" w:rsidP="00B25922">
            <w:pPr>
              <w:spacing w:after="0" w:line="240" w:lineRule="auto"/>
              <w:jc w:val="right"/>
              <w:rPr>
                <w:rFonts w:eastAsia="Times New Roman" w:cs="Arial"/>
                <w:i/>
                <w:sz w:val="16"/>
                <w:szCs w:val="16"/>
              </w:rPr>
            </w:pPr>
            <w:r w:rsidRPr="00050B81">
              <w:rPr>
                <w:rFonts w:eastAsia="Times New Roman" w:cs="Arial"/>
                <w:b/>
                <w:sz w:val="20"/>
                <w:szCs w:val="20"/>
              </w:rPr>
              <w:t>ΧΡΗΣΗ ΤΕΧΝΟΛΟΓΙΩΝ ΠΛΗΡΟΦΟΡΙΑΣ ΚΑΙ ΕΠΙΚΟΙΝΩΝΙΩΝ</w:t>
            </w:r>
            <w:r w:rsidR="00B25922">
              <w:rPr>
                <w:rFonts w:eastAsia="Times New Roman" w:cs="Arial"/>
                <w:b/>
                <w:sz w:val="20"/>
                <w:szCs w:val="20"/>
              </w:rPr>
              <w:br/>
            </w:r>
            <w:r w:rsidR="00B25922" w:rsidRPr="00050B81">
              <w:rPr>
                <w:rFonts w:eastAsia="Times New Roman"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D606C5" w:rsidRDefault="008E3085" w:rsidP="001D341B">
            <w:pPr>
              <w:spacing w:after="0" w:line="240" w:lineRule="auto"/>
              <w:rPr>
                <w:rFonts w:eastAsia="Times New Roman" w:cs="Arial"/>
                <w:b/>
                <w:sz w:val="20"/>
                <w:szCs w:val="20"/>
              </w:rPr>
            </w:pPr>
            <w:r w:rsidRPr="00D606C5">
              <w:rPr>
                <w:iCs/>
              </w:rPr>
              <w:t>ΝΑΙ</w:t>
            </w:r>
          </w:p>
        </w:tc>
      </w:tr>
      <w:tr w:rsidR="00050B81" w:rsidRPr="004A2BEA" w:rsidTr="00B25922">
        <w:tc>
          <w:tcPr>
            <w:tcW w:w="3306" w:type="dxa"/>
            <w:shd w:val="clear" w:color="auto" w:fill="DDD9C3"/>
          </w:tcPr>
          <w:p w:rsidR="00050B81" w:rsidRPr="00050B81" w:rsidRDefault="00050B81" w:rsidP="00B25922">
            <w:pPr>
              <w:spacing w:after="0" w:line="240" w:lineRule="auto"/>
              <w:jc w:val="right"/>
              <w:rPr>
                <w:rFonts w:eastAsia="Times New Roman" w:cs="Arial"/>
                <w:b/>
                <w:sz w:val="20"/>
                <w:szCs w:val="20"/>
              </w:rPr>
            </w:pPr>
            <w:r w:rsidRPr="00050B81">
              <w:rPr>
                <w:rFonts w:eastAsia="Times New Roman" w:cs="Arial"/>
                <w:b/>
                <w:sz w:val="20"/>
                <w:szCs w:val="20"/>
              </w:rPr>
              <w:t>ΟΡΓΑΝΩΣΗ ΔΙΔΑΣΚΑΛΙΑΣ</w:t>
            </w:r>
          </w:p>
          <w:p w:rsid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eastAsia="Times New Roman" w:cs="Arial"/>
                <w:i/>
                <w:sz w:val="16"/>
                <w:szCs w:val="16"/>
                <w:lang w:val="en-US"/>
              </w:rPr>
              <w:t>project</w:t>
            </w:r>
            <w:r w:rsidRPr="00050B81">
              <w:rPr>
                <w:rFonts w:eastAsia="Times New Roman"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eastAsia="Times New Roman" w:cs="Arial"/>
                <w:i/>
                <w:sz w:val="16"/>
                <w:szCs w:val="16"/>
              </w:rPr>
            </w:pP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eastAsia="Times New Roman" w:cs="Arial"/>
                <w:i/>
                <w:sz w:val="16"/>
                <w:szCs w:val="16"/>
                <w:lang w:val="en-US"/>
              </w:rPr>
              <w:t>standards</w:t>
            </w:r>
            <w:r w:rsidRPr="00050B81">
              <w:rPr>
                <w:rFonts w:eastAsia="Times New Roman" w:cs="Arial"/>
                <w:i/>
                <w:sz w:val="16"/>
                <w:szCs w:val="16"/>
              </w:rPr>
              <w:t xml:space="preserve"> του </w:t>
            </w:r>
            <w:r w:rsidRPr="00050B81">
              <w:rPr>
                <w:rFonts w:eastAsia="Times New Roman" w:cs="Arial"/>
                <w:i/>
                <w:sz w:val="16"/>
                <w:szCs w:val="16"/>
                <w:lang w:val="en-US"/>
              </w:rPr>
              <w:t>ECTS</w:t>
            </w:r>
          </w:p>
        </w:tc>
        <w:tc>
          <w:tcPr>
            <w:tcW w:w="5166" w:type="dxa"/>
            <w:tcBorders>
              <w:bottom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7"/>
              <w:gridCol w:w="2468"/>
            </w:tblGrid>
            <w:tr w:rsidR="00050B81" w:rsidRPr="0051095C" w:rsidTr="004A2BEA">
              <w:tc>
                <w:tcPr>
                  <w:tcW w:w="2467" w:type="dxa"/>
                  <w:shd w:val="clear" w:color="auto" w:fill="DDD9C3"/>
                  <w:vAlign w:val="center"/>
                </w:tcPr>
                <w:p w:rsidR="00050B81" w:rsidRPr="0051095C" w:rsidRDefault="00050B81" w:rsidP="004A2BEA">
                  <w:pPr>
                    <w:spacing w:after="0" w:line="240" w:lineRule="auto"/>
                    <w:jc w:val="center"/>
                    <w:rPr>
                      <w:rFonts w:eastAsia="Times New Roman" w:cs="Arial"/>
                      <w:b/>
                      <w:i/>
                      <w:sz w:val="20"/>
                      <w:szCs w:val="20"/>
                    </w:rPr>
                  </w:pPr>
                  <w:r w:rsidRPr="0051095C">
                    <w:rPr>
                      <w:rFonts w:eastAsia="Times New Roman" w:cs="Arial"/>
                      <w:b/>
                      <w:i/>
                      <w:sz w:val="20"/>
                      <w:szCs w:val="20"/>
                    </w:rPr>
                    <w:t>Δραστηριότητα</w:t>
                  </w:r>
                </w:p>
              </w:tc>
              <w:tc>
                <w:tcPr>
                  <w:tcW w:w="2468" w:type="dxa"/>
                  <w:shd w:val="clear" w:color="auto" w:fill="DDD9C3"/>
                  <w:vAlign w:val="center"/>
                </w:tcPr>
                <w:p w:rsidR="00050B81" w:rsidRPr="0051095C" w:rsidRDefault="00050B81" w:rsidP="004A2BEA">
                  <w:pPr>
                    <w:spacing w:after="0" w:line="240" w:lineRule="auto"/>
                    <w:jc w:val="center"/>
                    <w:rPr>
                      <w:rFonts w:eastAsia="Times New Roman" w:cs="Arial"/>
                      <w:b/>
                      <w:i/>
                      <w:sz w:val="20"/>
                      <w:szCs w:val="20"/>
                    </w:rPr>
                  </w:pPr>
                  <w:r w:rsidRPr="0051095C">
                    <w:rPr>
                      <w:rFonts w:eastAsia="Times New Roman" w:cs="Arial"/>
                      <w:b/>
                      <w:i/>
                      <w:sz w:val="20"/>
                      <w:szCs w:val="20"/>
                    </w:rPr>
                    <w:t>Φόρτος Εργασίας Εξαμήνου</w:t>
                  </w:r>
                </w:p>
              </w:tc>
            </w:tr>
            <w:tr w:rsidR="00150C96" w:rsidRPr="0051095C" w:rsidTr="004A2BEA">
              <w:tc>
                <w:tcPr>
                  <w:tcW w:w="2467" w:type="dxa"/>
                </w:tcPr>
                <w:p w:rsidR="00150C96" w:rsidRPr="0051095C" w:rsidRDefault="00150C96" w:rsidP="004A2BEA">
                  <w:pPr>
                    <w:spacing w:after="0" w:line="240" w:lineRule="auto"/>
                    <w:rPr>
                      <w:rFonts w:eastAsia="Times New Roman" w:cs="Arial"/>
                      <w:sz w:val="20"/>
                      <w:szCs w:val="20"/>
                    </w:rPr>
                  </w:pPr>
                  <w:r w:rsidRPr="0051095C">
                    <w:rPr>
                      <w:rFonts w:eastAsia="Times New Roman" w:cs="Arial"/>
                      <w:sz w:val="20"/>
                      <w:szCs w:val="20"/>
                    </w:rPr>
                    <w:t>Διαλέξεις</w:t>
                  </w:r>
                </w:p>
              </w:tc>
              <w:tc>
                <w:tcPr>
                  <w:tcW w:w="2468" w:type="dxa"/>
                </w:tcPr>
                <w:p w:rsidR="00150C96" w:rsidRPr="0051095C" w:rsidRDefault="00150C96" w:rsidP="001D1851">
                  <w:pPr>
                    <w:spacing w:after="0" w:line="240" w:lineRule="auto"/>
                    <w:jc w:val="center"/>
                    <w:rPr>
                      <w:rFonts w:eastAsia="Times New Roman" w:cs="Arial"/>
                      <w:sz w:val="20"/>
                      <w:szCs w:val="20"/>
                    </w:rPr>
                  </w:pPr>
                  <w:r w:rsidRPr="0051095C">
                    <w:rPr>
                      <w:rFonts w:eastAsia="Times New Roman" w:cs="Arial"/>
                      <w:sz w:val="20"/>
                      <w:szCs w:val="20"/>
                    </w:rPr>
                    <w:t>65</w:t>
                  </w: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r w:rsidRPr="0051095C">
                    <w:rPr>
                      <w:rFonts w:eastAsia="Times New Roman" w:cs="Arial"/>
                      <w:sz w:val="20"/>
                      <w:szCs w:val="20"/>
                    </w:rPr>
                    <w:t>Ασκήσεις Πράξης που εστιάζουν στην εφαρμογή μεθοδολογιών και ανάλυση μελετών περίπτωσης σε μικρότερες ομάδες φοιτητών</w:t>
                  </w:r>
                </w:p>
              </w:tc>
              <w:tc>
                <w:tcPr>
                  <w:tcW w:w="2468" w:type="dxa"/>
                </w:tcPr>
                <w:p w:rsidR="00150C96" w:rsidRPr="0051095C" w:rsidRDefault="00150C96" w:rsidP="001D1851">
                  <w:pPr>
                    <w:spacing w:after="0" w:line="240" w:lineRule="auto"/>
                    <w:jc w:val="center"/>
                    <w:rPr>
                      <w:rFonts w:eastAsia="Times New Roman" w:cs="Arial"/>
                      <w:sz w:val="20"/>
                      <w:szCs w:val="20"/>
                    </w:rPr>
                  </w:pPr>
                  <w:r w:rsidRPr="0051095C">
                    <w:rPr>
                      <w:rFonts w:eastAsia="Times New Roman" w:cs="Arial"/>
                      <w:sz w:val="20"/>
                      <w:szCs w:val="20"/>
                    </w:rPr>
                    <w:t>65</w:t>
                  </w: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jc w:val="center"/>
                    <w:rPr>
                      <w:rFonts w:eastAsia="Times New Roman" w:cs="Arial"/>
                      <w:sz w:val="20"/>
                      <w:szCs w:val="20"/>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jc w:val="center"/>
                    <w:rPr>
                      <w:rFonts w:eastAsia="Times New Roman" w:cs="Arial"/>
                      <w:sz w:val="20"/>
                      <w:szCs w:val="20"/>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jc w:val="center"/>
                    <w:rPr>
                      <w:rFonts w:eastAsia="Times New Roman" w:cs="Arial"/>
                      <w:sz w:val="20"/>
                      <w:szCs w:val="20"/>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rPr>
                      <w:rFonts w:eastAsia="Times New Roman" w:cs="Arial"/>
                      <w:i/>
                      <w:sz w:val="16"/>
                      <w:szCs w:val="16"/>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rPr>
                      <w:rFonts w:eastAsia="Times New Roman" w:cs="Arial"/>
                      <w:i/>
                      <w:sz w:val="16"/>
                      <w:szCs w:val="16"/>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i/>
                      <w:sz w:val="16"/>
                      <w:szCs w:val="16"/>
                    </w:rPr>
                  </w:pPr>
                </w:p>
              </w:tc>
              <w:tc>
                <w:tcPr>
                  <w:tcW w:w="2468" w:type="dxa"/>
                </w:tcPr>
                <w:p w:rsidR="00150C96" w:rsidRPr="0051095C" w:rsidRDefault="00150C96" w:rsidP="001D1851">
                  <w:pPr>
                    <w:spacing w:after="0" w:line="240" w:lineRule="auto"/>
                    <w:rPr>
                      <w:rFonts w:eastAsia="Times New Roman" w:cs="Arial"/>
                      <w:i/>
                      <w:sz w:val="16"/>
                      <w:szCs w:val="16"/>
                    </w:rPr>
                  </w:pPr>
                </w:p>
              </w:tc>
            </w:tr>
            <w:tr w:rsidR="00150C96" w:rsidRPr="0051095C" w:rsidTr="004A2BEA">
              <w:tc>
                <w:tcPr>
                  <w:tcW w:w="2467" w:type="dxa"/>
                  <w:shd w:val="clear" w:color="auto" w:fill="auto"/>
                </w:tcPr>
                <w:p w:rsidR="00150C96" w:rsidRPr="0051095C" w:rsidRDefault="00150C96" w:rsidP="004A2BEA">
                  <w:pPr>
                    <w:spacing w:after="0" w:line="240" w:lineRule="auto"/>
                    <w:rPr>
                      <w:rFonts w:eastAsia="Times New Roman" w:cs="Arial"/>
                      <w:sz w:val="20"/>
                      <w:szCs w:val="20"/>
                    </w:rPr>
                  </w:pPr>
                  <w:r w:rsidRPr="0051095C">
                    <w:rPr>
                      <w:rFonts w:eastAsia="Times New Roman" w:cs="Arial"/>
                      <w:sz w:val="20"/>
                      <w:szCs w:val="20"/>
                    </w:rPr>
                    <w:t>Αυτοτελής Μελέτη</w:t>
                  </w:r>
                </w:p>
              </w:tc>
              <w:tc>
                <w:tcPr>
                  <w:tcW w:w="2468" w:type="dxa"/>
                </w:tcPr>
                <w:p w:rsidR="00150C96" w:rsidRPr="0051095C" w:rsidRDefault="00150C96" w:rsidP="001D1851">
                  <w:pPr>
                    <w:spacing w:after="0" w:line="240" w:lineRule="auto"/>
                    <w:jc w:val="center"/>
                    <w:rPr>
                      <w:rFonts w:eastAsia="Times New Roman" w:cs="Arial"/>
                      <w:sz w:val="20"/>
                      <w:szCs w:val="20"/>
                    </w:rPr>
                  </w:pPr>
                  <w:r w:rsidRPr="0051095C">
                    <w:rPr>
                      <w:rFonts w:eastAsia="Times New Roman" w:cs="Arial"/>
                      <w:sz w:val="20"/>
                      <w:szCs w:val="20"/>
                    </w:rPr>
                    <w:t>50</w:t>
                  </w:r>
                </w:p>
              </w:tc>
            </w:tr>
            <w:tr w:rsidR="00150C96" w:rsidRPr="0051095C" w:rsidTr="004A2BEA">
              <w:tc>
                <w:tcPr>
                  <w:tcW w:w="2467" w:type="dxa"/>
                </w:tcPr>
                <w:p w:rsidR="00150C96" w:rsidRPr="0051095C" w:rsidRDefault="00150C96" w:rsidP="004A2BEA">
                  <w:pPr>
                    <w:spacing w:after="0" w:line="240" w:lineRule="auto"/>
                    <w:rPr>
                      <w:rFonts w:eastAsia="Times New Roman" w:cs="Arial"/>
                      <w:b/>
                      <w:i/>
                      <w:sz w:val="20"/>
                      <w:szCs w:val="20"/>
                    </w:rPr>
                  </w:pPr>
                  <w:r w:rsidRPr="0051095C">
                    <w:rPr>
                      <w:rFonts w:eastAsia="Times New Roman" w:cs="Arial"/>
                      <w:b/>
                      <w:i/>
                      <w:sz w:val="20"/>
                      <w:szCs w:val="20"/>
                    </w:rPr>
                    <w:t xml:space="preserve">Σύνολο Μαθήματος </w:t>
                  </w:r>
                </w:p>
                <w:p w:rsidR="00150C96" w:rsidRPr="0051095C" w:rsidRDefault="00150C96" w:rsidP="004A2BEA">
                  <w:pPr>
                    <w:spacing w:after="0" w:line="240" w:lineRule="auto"/>
                    <w:rPr>
                      <w:rFonts w:eastAsia="Times New Roman" w:cs="Arial"/>
                      <w:b/>
                      <w:i/>
                      <w:sz w:val="20"/>
                      <w:szCs w:val="20"/>
                    </w:rPr>
                  </w:pPr>
                  <w:r w:rsidRPr="0051095C">
                    <w:rPr>
                      <w:rFonts w:eastAsia="Times New Roman" w:cs="Arial"/>
                      <w:b/>
                      <w:i/>
                      <w:sz w:val="20"/>
                      <w:szCs w:val="20"/>
                    </w:rPr>
                    <w:t>(38 ώρες φόρτου εργασίας ανά πιστωτική μονάδα)</w:t>
                  </w:r>
                </w:p>
              </w:tc>
              <w:tc>
                <w:tcPr>
                  <w:tcW w:w="2468" w:type="dxa"/>
                  <w:vAlign w:val="center"/>
                </w:tcPr>
                <w:p w:rsidR="00150C96" w:rsidRPr="0051095C" w:rsidRDefault="00150C96" w:rsidP="001D1851">
                  <w:pPr>
                    <w:spacing w:after="0" w:line="240" w:lineRule="auto"/>
                    <w:jc w:val="center"/>
                    <w:rPr>
                      <w:rFonts w:eastAsia="Times New Roman" w:cs="Arial"/>
                      <w:b/>
                      <w:i/>
                      <w:sz w:val="20"/>
                      <w:szCs w:val="20"/>
                    </w:rPr>
                  </w:pPr>
                  <w:r w:rsidRPr="0051095C">
                    <w:rPr>
                      <w:rFonts w:eastAsia="Times New Roman" w:cs="Arial"/>
                      <w:b/>
                      <w:i/>
                      <w:sz w:val="20"/>
                      <w:szCs w:val="20"/>
                    </w:rPr>
                    <w:t>180</w:t>
                  </w:r>
                </w:p>
              </w:tc>
            </w:tr>
          </w:tbl>
          <w:p w:rsidR="00050B81" w:rsidRPr="0051095C" w:rsidRDefault="00050B81" w:rsidP="00050B81">
            <w:pPr>
              <w:spacing w:after="0" w:line="240" w:lineRule="auto"/>
              <w:rPr>
                <w:rFonts w:ascii="Tahoma" w:eastAsia="Times New Roman" w:hAnsi="Tahoma" w:cs="Tahoma"/>
                <w:lang w:val="en-US"/>
              </w:rPr>
            </w:pPr>
          </w:p>
        </w:tc>
      </w:tr>
      <w:tr w:rsidR="00050B81" w:rsidRPr="004A2BEA" w:rsidTr="00B367A4">
        <w:tc>
          <w:tcPr>
            <w:tcW w:w="3306" w:type="dxa"/>
          </w:tcPr>
          <w:p w:rsidR="00050B81" w:rsidRPr="00050B81" w:rsidRDefault="00050B81" w:rsidP="00050B81">
            <w:pPr>
              <w:spacing w:after="0" w:line="240" w:lineRule="auto"/>
              <w:jc w:val="right"/>
              <w:rPr>
                <w:rFonts w:eastAsia="Times New Roman" w:cs="Arial"/>
                <w:b/>
                <w:sz w:val="20"/>
                <w:szCs w:val="20"/>
              </w:rPr>
            </w:pPr>
            <w:r w:rsidRPr="00050B81">
              <w:rPr>
                <w:rFonts w:eastAsia="Times New Roman" w:cs="Arial"/>
                <w:b/>
                <w:sz w:val="20"/>
                <w:szCs w:val="20"/>
              </w:rPr>
              <w:t xml:space="preserve">ΑΞΙΟΛΟΓΗΣΗ ΦΟΙΤΗΤΩΝ </w:t>
            </w: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Περιγραφή της διαδικασίας αξιολόγησης</w:t>
            </w:r>
          </w:p>
          <w:p w:rsidR="00050B81" w:rsidRDefault="00050B81" w:rsidP="00B25922">
            <w:pPr>
              <w:spacing w:after="0" w:line="240" w:lineRule="auto"/>
              <w:jc w:val="both"/>
              <w:rPr>
                <w:rFonts w:eastAsia="Times New Roman" w:cs="Arial"/>
                <w:i/>
                <w:sz w:val="16"/>
                <w:szCs w:val="16"/>
              </w:rPr>
            </w:pPr>
          </w:p>
          <w:p w:rsidR="00B25922" w:rsidRPr="00050B81" w:rsidRDefault="00B25922" w:rsidP="00B25922">
            <w:pPr>
              <w:spacing w:after="0" w:line="240" w:lineRule="auto"/>
              <w:jc w:val="both"/>
              <w:rPr>
                <w:rFonts w:eastAsia="Times New Roman" w:cs="Arial"/>
                <w:i/>
                <w:sz w:val="16"/>
                <w:szCs w:val="16"/>
              </w:rPr>
            </w:pPr>
            <w:r w:rsidRPr="00050B81">
              <w:rPr>
                <w:rFonts w:eastAsia="Times New Roman" w:cs="Arial"/>
                <w:i/>
                <w:sz w:val="16"/>
                <w:szCs w:val="16"/>
              </w:rPr>
              <w:t xml:space="preserve">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w:t>
            </w:r>
            <w:r w:rsidRPr="00050B81">
              <w:rPr>
                <w:rFonts w:eastAsia="Times New Roman" w:cs="Arial"/>
                <w:i/>
                <w:sz w:val="16"/>
                <w:szCs w:val="16"/>
              </w:rPr>
              <w:lastRenderedPageBreak/>
              <w:t>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eastAsia="Times New Roman" w:cs="Arial"/>
                <w:i/>
                <w:sz w:val="16"/>
                <w:szCs w:val="16"/>
              </w:rPr>
            </w:pPr>
          </w:p>
          <w:p w:rsidR="00050B81" w:rsidRPr="00050B81" w:rsidRDefault="00050B81" w:rsidP="00B25922">
            <w:pPr>
              <w:spacing w:after="0" w:line="240" w:lineRule="auto"/>
              <w:jc w:val="both"/>
              <w:rPr>
                <w:rFonts w:eastAsia="Times New Roman" w:cs="Arial"/>
                <w:i/>
                <w:sz w:val="16"/>
                <w:szCs w:val="16"/>
              </w:rPr>
            </w:pPr>
            <w:r w:rsidRPr="00050B81">
              <w:rPr>
                <w:rFonts w:eastAsia="Times New Roman"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51095C" w:rsidRDefault="00050B81" w:rsidP="008343A9">
            <w:pPr>
              <w:spacing w:after="0" w:line="240" w:lineRule="auto"/>
              <w:rPr>
                <w:iCs/>
              </w:rPr>
            </w:pPr>
          </w:p>
          <w:p w:rsidR="008343A9" w:rsidRPr="0051095C" w:rsidRDefault="008343A9" w:rsidP="008343A9">
            <w:pPr>
              <w:spacing w:after="0" w:line="240" w:lineRule="auto"/>
              <w:rPr>
                <w:iCs/>
              </w:rPr>
            </w:pPr>
            <w:r w:rsidRPr="0051095C">
              <w:rPr>
                <w:iCs/>
              </w:rPr>
              <w:t>Ι. Γραπτή τελική εξέταση (</w:t>
            </w:r>
            <w:r w:rsidR="0051095C" w:rsidRPr="0051095C">
              <w:rPr>
                <w:iCs/>
              </w:rPr>
              <w:t>7</w:t>
            </w:r>
            <w:r w:rsidRPr="0051095C">
              <w:rPr>
                <w:iCs/>
              </w:rPr>
              <w:t>0%) που περιλαμβάνει</w:t>
            </w:r>
            <w:r w:rsidR="005C411E" w:rsidRPr="0051095C">
              <w:rPr>
                <w:iCs/>
              </w:rPr>
              <w:t xml:space="preserve"> </w:t>
            </w:r>
            <w:r w:rsidR="001A592D" w:rsidRPr="0051095C">
              <w:rPr>
                <w:iCs/>
              </w:rPr>
              <w:t>(</w:t>
            </w:r>
            <w:r w:rsidR="005C411E" w:rsidRPr="0051095C">
              <w:rPr>
                <w:iCs/>
              </w:rPr>
              <w:t>εναλλακτικά ή / και σωρευτικά</w:t>
            </w:r>
            <w:r w:rsidR="001A592D" w:rsidRPr="0051095C">
              <w:rPr>
                <w:iCs/>
              </w:rPr>
              <w:t>)</w:t>
            </w:r>
            <w:r w:rsidRPr="0051095C">
              <w:rPr>
                <w:iCs/>
              </w:rPr>
              <w:t>:</w:t>
            </w:r>
          </w:p>
          <w:p w:rsidR="008343A9" w:rsidRPr="0051095C" w:rsidRDefault="008343A9" w:rsidP="008343A9">
            <w:pPr>
              <w:spacing w:after="0" w:line="240" w:lineRule="auto"/>
              <w:ind w:left="267" w:hanging="267"/>
              <w:rPr>
                <w:iCs/>
              </w:rPr>
            </w:pPr>
            <w:r w:rsidRPr="0051095C">
              <w:rPr>
                <w:iCs/>
              </w:rPr>
              <w:t>-</w:t>
            </w:r>
            <w:r w:rsidRPr="0051095C">
              <w:rPr>
                <w:iCs/>
              </w:rPr>
              <w:tab/>
              <w:t>Ερωτήσεις πολλαπλής επιλογής</w:t>
            </w:r>
          </w:p>
          <w:p w:rsidR="005C411E" w:rsidRPr="0051095C" w:rsidRDefault="008343A9" w:rsidP="005C411E">
            <w:pPr>
              <w:spacing w:after="0" w:line="240" w:lineRule="auto"/>
              <w:ind w:left="267" w:hanging="267"/>
              <w:rPr>
                <w:iCs/>
              </w:rPr>
            </w:pPr>
            <w:r w:rsidRPr="0051095C">
              <w:rPr>
                <w:iCs/>
              </w:rPr>
              <w:t>-</w:t>
            </w:r>
            <w:r w:rsidRPr="0051095C">
              <w:rPr>
                <w:iCs/>
              </w:rPr>
              <w:tab/>
            </w:r>
            <w:r w:rsidR="005C411E" w:rsidRPr="0051095C">
              <w:rPr>
                <w:iCs/>
              </w:rPr>
              <w:t xml:space="preserve">Ανάπτυξη - προσέγγιση θεμάτων σχετικών με θέματα </w:t>
            </w:r>
            <w:r w:rsidR="004C288A">
              <w:rPr>
                <w:iCs/>
              </w:rPr>
              <w:t>Αποτίμησης</w:t>
            </w:r>
          </w:p>
          <w:p w:rsidR="008343A9" w:rsidRDefault="005C411E" w:rsidP="008343A9">
            <w:pPr>
              <w:spacing w:after="0" w:line="240" w:lineRule="auto"/>
              <w:ind w:left="267" w:hanging="267"/>
              <w:rPr>
                <w:iCs/>
              </w:rPr>
            </w:pPr>
            <w:r w:rsidRPr="0051095C">
              <w:rPr>
                <w:iCs/>
              </w:rPr>
              <w:lastRenderedPageBreak/>
              <w:t>-</w:t>
            </w:r>
            <w:r w:rsidRPr="0051095C">
              <w:rPr>
                <w:iCs/>
              </w:rPr>
              <w:tab/>
            </w:r>
            <w:r w:rsidR="008343A9" w:rsidRPr="0051095C">
              <w:rPr>
                <w:iCs/>
              </w:rPr>
              <w:t xml:space="preserve">Επίλυση προβλημάτων σχετικών </w:t>
            </w:r>
            <w:r w:rsidRPr="0051095C">
              <w:rPr>
                <w:iCs/>
              </w:rPr>
              <w:t xml:space="preserve">με θέματα </w:t>
            </w:r>
          </w:p>
          <w:p w:rsidR="005C319C" w:rsidRDefault="004C288A" w:rsidP="008343A9">
            <w:pPr>
              <w:spacing w:after="0" w:line="240" w:lineRule="auto"/>
              <w:ind w:left="267" w:hanging="267"/>
              <w:rPr>
                <w:iCs/>
              </w:rPr>
            </w:pPr>
            <w:r>
              <w:rPr>
                <w:iCs/>
              </w:rPr>
              <w:t>Αποτίμησης επιχειρήσεων</w:t>
            </w:r>
          </w:p>
          <w:p w:rsidR="008343A9" w:rsidRPr="0051095C" w:rsidRDefault="008343A9" w:rsidP="008343A9">
            <w:pPr>
              <w:spacing w:after="0" w:line="240" w:lineRule="auto"/>
              <w:ind w:left="267" w:hanging="267"/>
              <w:rPr>
                <w:iCs/>
              </w:rPr>
            </w:pPr>
            <w:r w:rsidRPr="0051095C">
              <w:rPr>
                <w:iCs/>
              </w:rPr>
              <w:t>-</w:t>
            </w:r>
            <w:r w:rsidRPr="0051095C">
              <w:rPr>
                <w:iCs/>
              </w:rPr>
              <w:tab/>
              <w:t>Συγκριτική αξιολόγηση στοιχείων θεωρίας</w:t>
            </w:r>
          </w:p>
          <w:p w:rsidR="008343A9" w:rsidRPr="0051095C" w:rsidRDefault="008343A9" w:rsidP="008343A9">
            <w:pPr>
              <w:spacing w:after="0" w:line="240" w:lineRule="auto"/>
              <w:ind w:left="267" w:hanging="267"/>
              <w:rPr>
                <w:iCs/>
              </w:rPr>
            </w:pPr>
          </w:p>
          <w:p w:rsidR="00050B81" w:rsidRPr="0051095C" w:rsidRDefault="008343A9" w:rsidP="004C288A">
            <w:pPr>
              <w:spacing w:after="0" w:line="240" w:lineRule="auto"/>
              <w:rPr>
                <w:iCs/>
              </w:rPr>
            </w:pPr>
            <w:r w:rsidRPr="0051095C">
              <w:rPr>
                <w:iCs/>
              </w:rPr>
              <w:t>ΙΙ. Παρουσίαση Εργασίας</w:t>
            </w:r>
            <w:r w:rsidR="005C411E" w:rsidRPr="0051095C">
              <w:rPr>
                <w:iCs/>
              </w:rPr>
              <w:t xml:space="preserve"> + δοκιμασία προόδου</w:t>
            </w:r>
            <w:r w:rsidRPr="0051095C">
              <w:rPr>
                <w:iCs/>
              </w:rPr>
              <w:t xml:space="preserve"> </w:t>
            </w:r>
            <w:r w:rsidR="001A592D" w:rsidRPr="0051095C">
              <w:rPr>
                <w:iCs/>
              </w:rPr>
              <w:t>[</w:t>
            </w:r>
            <w:r w:rsidR="0051095C" w:rsidRPr="0051095C">
              <w:rPr>
                <w:iCs/>
              </w:rPr>
              <w:t>3</w:t>
            </w:r>
            <w:r w:rsidRPr="0051095C">
              <w:rPr>
                <w:iCs/>
              </w:rPr>
              <w:t>0%</w:t>
            </w:r>
            <w:r w:rsidR="005C411E" w:rsidRPr="0051095C">
              <w:rPr>
                <w:iCs/>
              </w:rPr>
              <w:t xml:space="preserve"> συνολικά</w:t>
            </w:r>
            <w:r w:rsidR="001A592D" w:rsidRPr="0051095C">
              <w:rPr>
                <w:iCs/>
              </w:rPr>
              <w:t xml:space="preserve"> (εναλλακτικά ή / και σωρευτικά</w:t>
            </w:r>
            <w:r w:rsidRPr="0051095C">
              <w:rPr>
                <w:iCs/>
              </w:rPr>
              <w:t>)</w:t>
            </w:r>
            <w:r w:rsidR="001A592D" w:rsidRPr="0051095C">
              <w:rPr>
                <w:iCs/>
              </w:rPr>
              <w:t>]</w:t>
            </w:r>
            <w:r w:rsidR="004C288A">
              <w:rPr>
                <w:iCs/>
              </w:rPr>
              <w:t>.</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eastAsia="Times New Roman" w:cs="Arial"/>
          <w:b/>
          <w:color w:val="000000"/>
          <w:lang w:val="en-US"/>
        </w:rPr>
      </w:pPr>
      <w:r w:rsidRPr="00050B81">
        <w:rPr>
          <w:rFonts w:eastAsia="Times New Roman" w:cs="Arial"/>
          <w:b/>
          <w:color w:val="000000"/>
        </w:rPr>
        <w:lastRenderedPageBreak/>
        <w:t>ΣΥΝΙΣΤΩΜΕΝΗ</w:t>
      </w:r>
      <w:r w:rsidRPr="00050B81">
        <w:rPr>
          <w:rFonts w:eastAsia="Times New Roman"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72"/>
      </w:tblGrid>
      <w:tr w:rsidR="00050B81" w:rsidRPr="006521B1" w:rsidTr="00B367A4">
        <w:tc>
          <w:tcPr>
            <w:tcW w:w="8472" w:type="dxa"/>
          </w:tcPr>
          <w:p w:rsidR="00050B81" w:rsidRPr="002A7B63" w:rsidRDefault="00050B81" w:rsidP="00050B81">
            <w:pPr>
              <w:spacing w:after="0" w:line="240" w:lineRule="auto"/>
              <w:jc w:val="both"/>
              <w:rPr>
                <w:rFonts w:eastAsia="Times New Roman" w:cs="Arial"/>
                <w:i/>
                <w:sz w:val="24"/>
                <w:szCs w:val="24"/>
              </w:rPr>
            </w:pPr>
            <w:r w:rsidRPr="002A7B63">
              <w:rPr>
                <w:rFonts w:eastAsia="Times New Roman" w:cs="Arial"/>
                <w:i/>
                <w:sz w:val="24"/>
                <w:szCs w:val="24"/>
              </w:rPr>
              <w:t>-Προτεινόμενη Βιβλιογραφία :</w:t>
            </w:r>
          </w:p>
          <w:p w:rsidR="00050B81" w:rsidRDefault="00050B81" w:rsidP="00050B81">
            <w:pPr>
              <w:spacing w:after="0" w:line="240" w:lineRule="auto"/>
              <w:jc w:val="both"/>
              <w:rPr>
                <w:rFonts w:eastAsia="Times New Roman" w:cs="Arial"/>
                <w:i/>
                <w:sz w:val="24"/>
                <w:szCs w:val="24"/>
              </w:rPr>
            </w:pPr>
            <w:r w:rsidRPr="002A7B63">
              <w:rPr>
                <w:rFonts w:eastAsia="Times New Roman" w:cs="Arial"/>
                <w:i/>
                <w:sz w:val="24"/>
                <w:szCs w:val="24"/>
              </w:rPr>
              <w:t>-Συναφή επιστημονικά περιοδικά:</w:t>
            </w:r>
          </w:p>
          <w:p w:rsidR="006521B1" w:rsidRPr="006521B1" w:rsidRDefault="006521B1" w:rsidP="00FF6D78">
            <w:pPr>
              <w:spacing w:after="0" w:line="240" w:lineRule="auto"/>
              <w:rPr>
                <w:rFonts w:ascii="Times New Roman" w:hAnsi="Times New Roman"/>
                <w:b/>
                <w:sz w:val="20"/>
                <w:szCs w:val="20"/>
                <w:u w:val="single"/>
              </w:rPr>
            </w:pPr>
            <w:r w:rsidRPr="006521B1">
              <w:rPr>
                <w:rFonts w:ascii="Times New Roman" w:hAnsi="Times New Roman"/>
                <w:b/>
                <w:sz w:val="20"/>
                <w:szCs w:val="20"/>
                <w:u w:val="single"/>
              </w:rPr>
              <w:t>Βιβλιογραφία:</w:t>
            </w:r>
          </w:p>
          <w:tbl>
            <w:tblPr>
              <w:tblW w:w="0" w:type="auto"/>
              <w:tblCellSpacing w:w="0" w:type="dxa"/>
              <w:shd w:val="clear" w:color="auto" w:fill="FFFFFF"/>
              <w:tblCellMar>
                <w:top w:w="60" w:type="dxa"/>
                <w:left w:w="60" w:type="dxa"/>
                <w:bottom w:w="60" w:type="dxa"/>
                <w:right w:w="60" w:type="dxa"/>
              </w:tblCellMar>
              <w:tblLook w:val="04A0"/>
            </w:tblPr>
            <w:tblGrid>
              <w:gridCol w:w="8256"/>
            </w:tblGrid>
            <w:tr w:rsidR="00FF6D78" w:rsidRPr="00FF6D78" w:rsidTr="00274AED">
              <w:trPr>
                <w:tblCellSpacing w:w="0" w:type="dxa"/>
              </w:trPr>
              <w:tc>
                <w:tcPr>
                  <w:tcW w:w="0" w:type="auto"/>
                  <w:shd w:val="clear" w:color="auto" w:fill="FFFFFF"/>
                  <w:vAlign w:val="center"/>
                  <w:hideMark/>
                </w:tcPr>
                <w:p w:rsidR="00FF6D78" w:rsidRPr="00FF6D78" w:rsidRDefault="00C224F1" w:rsidP="00FF6D78">
                  <w:pPr>
                    <w:pStyle w:val="a4"/>
                    <w:numPr>
                      <w:ilvl w:val="0"/>
                      <w:numId w:val="12"/>
                    </w:numPr>
                    <w:spacing w:after="0" w:line="240" w:lineRule="auto"/>
                    <w:ind w:left="0" w:firstLine="0"/>
                    <w:rPr>
                      <w:rFonts w:ascii="Times New Roman" w:hAnsi="Times New Roman"/>
                      <w:sz w:val="20"/>
                      <w:szCs w:val="20"/>
                    </w:rPr>
                  </w:pPr>
                  <w:r w:rsidRPr="00FF6D78">
                    <w:rPr>
                      <w:rFonts w:ascii="Times New Roman" w:hAnsi="Times New Roman"/>
                      <w:sz w:val="20"/>
                      <w:szCs w:val="20"/>
                    </w:rPr>
                    <w:t xml:space="preserve">Λαζαρίδης Θ., Κοντέος Γ., Σαριαννίδης Ν., (2013) </w:t>
                  </w:r>
                  <w:r w:rsidRPr="00FF6D78">
                    <w:rPr>
                      <w:rFonts w:ascii="Times New Roman" w:hAnsi="Times New Roman"/>
                      <w:i/>
                      <w:sz w:val="20"/>
                      <w:szCs w:val="20"/>
                    </w:rPr>
                    <w:t>Σύγχρονη Χρηματοοικονομική Ανάλυση</w:t>
                  </w:r>
                  <w:r w:rsidRPr="00FF6D78">
                    <w:rPr>
                      <w:rFonts w:ascii="Times New Roman" w:hAnsi="Times New Roman"/>
                      <w:sz w:val="20"/>
                      <w:szCs w:val="20"/>
                    </w:rPr>
                    <w:t xml:space="preserve"> Αυτοέκδοση των συγγραφέων [</w:t>
                  </w:r>
                  <w:r w:rsidRPr="00FF6D78">
                    <w:rPr>
                      <w:rFonts w:ascii="Times New Roman" w:hAnsi="Times New Roman"/>
                      <w:sz w:val="20"/>
                      <w:szCs w:val="20"/>
                      <w:lang w:val="en-US"/>
                    </w:rPr>
                    <w:t>ISBN</w:t>
                  </w:r>
                  <w:r w:rsidRPr="00FF6D78">
                    <w:rPr>
                      <w:rFonts w:ascii="Times New Roman" w:hAnsi="Times New Roman"/>
                      <w:sz w:val="20"/>
                      <w:szCs w:val="20"/>
                    </w:rPr>
                    <w:t>: 978-960-93-5138-6]</w:t>
                  </w:r>
                </w:p>
                <w:p w:rsidR="00FF6D78" w:rsidRPr="00FF6D78" w:rsidRDefault="00E66A71" w:rsidP="00FF6D78">
                  <w:pPr>
                    <w:pStyle w:val="a4"/>
                    <w:numPr>
                      <w:ilvl w:val="0"/>
                      <w:numId w:val="12"/>
                    </w:numPr>
                    <w:spacing w:after="0" w:line="240" w:lineRule="auto"/>
                    <w:ind w:left="0" w:firstLine="0"/>
                    <w:rPr>
                      <w:rFonts w:ascii="Times New Roman" w:eastAsia="Times New Roman" w:hAnsi="Times New Roman"/>
                      <w:color w:val="000000"/>
                      <w:sz w:val="18"/>
                      <w:szCs w:val="18"/>
                      <w:lang w:eastAsia="el-GR"/>
                    </w:rPr>
                  </w:pPr>
                  <w:hyperlink r:id="rId6" w:history="1">
                    <w:r w:rsidR="00FF6D78" w:rsidRPr="00FF6D78">
                      <w:rPr>
                        <w:rStyle w:val="-"/>
                        <w:rFonts w:ascii="Times New Roman" w:hAnsi="Times New Roman"/>
                        <w:bCs/>
                        <w:color w:val="auto"/>
                        <w:sz w:val="20"/>
                        <w:szCs w:val="20"/>
                        <w:u w:val="none"/>
                        <w:shd w:val="clear" w:color="auto" w:fill="FFFFFF"/>
                      </w:rPr>
                      <w:t>Γκίκας Δ</w:t>
                    </w:r>
                  </w:hyperlink>
                  <w:r w:rsidR="00FF6D78" w:rsidRPr="00FF6D78">
                    <w:rPr>
                      <w:rFonts w:ascii="Times New Roman" w:hAnsi="Times New Roman"/>
                      <w:bCs/>
                      <w:sz w:val="20"/>
                      <w:szCs w:val="20"/>
                      <w:shd w:val="clear" w:color="auto" w:fill="FFFFFF"/>
                    </w:rPr>
                    <w:t xml:space="preserve">., </w:t>
                  </w:r>
                  <w:hyperlink r:id="rId7" w:history="1">
                    <w:r w:rsidR="00FF6D78" w:rsidRPr="00FF6D78">
                      <w:rPr>
                        <w:rStyle w:val="-"/>
                        <w:rFonts w:ascii="Times New Roman" w:hAnsi="Times New Roman"/>
                        <w:bCs/>
                        <w:color w:val="auto"/>
                        <w:sz w:val="20"/>
                        <w:szCs w:val="20"/>
                        <w:u w:val="none"/>
                        <w:shd w:val="clear" w:color="auto" w:fill="FFFFFF"/>
                      </w:rPr>
                      <w:t>Παπαδάκη Α</w:t>
                    </w:r>
                  </w:hyperlink>
                  <w:r w:rsidR="00FF6D78" w:rsidRPr="00FF6D78">
                    <w:rPr>
                      <w:rFonts w:ascii="Times New Roman" w:hAnsi="Times New Roman"/>
                      <w:bCs/>
                      <w:sz w:val="20"/>
                      <w:szCs w:val="20"/>
                      <w:shd w:val="clear" w:color="auto" w:fill="FFFFFF"/>
                    </w:rPr>
                    <w:t xml:space="preserve">., </w:t>
                  </w:r>
                  <w:hyperlink r:id="rId8" w:history="1">
                    <w:proofErr w:type="spellStart"/>
                    <w:r w:rsidR="00FF6D78" w:rsidRPr="00FF6D78">
                      <w:rPr>
                        <w:rStyle w:val="-"/>
                        <w:rFonts w:ascii="Times New Roman" w:hAnsi="Times New Roman"/>
                        <w:bCs/>
                        <w:color w:val="auto"/>
                        <w:sz w:val="20"/>
                        <w:szCs w:val="20"/>
                        <w:u w:val="none"/>
                        <w:shd w:val="clear" w:color="auto" w:fill="FFFFFF"/>
                      </w:rPr>
                      <w:t>Σιουγλέ</w:t>
                    </w:r>
                    <w:proofErr w:type="spellEnd"/>
                    <w:r w:rsidR="00FF6D78" w:rsidRPr="00FF6D78">
                      <w:rPr>
                        <w:rStyle w:val="-"/>
                        <w:rFonts w:ascii="Times New Roman" w:hAnsi="Times New Roman"/>
                        <w:bCs/>
                        <w:color w:val="auto"/>
                        <w:sz w:val="20"/>
                        <w:szCs w:val="20"/>
                        <w:u w:val="none"/>
                        <w:shd w:val="clear" w:color="auto" w:fill="FFFFFF"/>
                      </w:rPr>
                      <w:t xml:space="preserve"> Γ</w:t>
                    </w:r>
                  </w:hyperlink>
                  <w:r w:rsidR="00FF6D78" w:rsidRPr="00FF6D78">
                    <w:rPr>
                      <w:rFonts w:ascii="Times New Roman" w:hAnsi="Times New Roman"/>
                      <w:bCs/>
                      <w:sz w:val="20"/>
                      <w:szCs w:val="20"/>
                      <w:shd w:val="clear" w:color="auto" w:fill="FFFFFF"/>
                    </w:rPr>
                    <w:t xml:space="preserve">., (2010) </w:t>
                  </w:r>
                  <w:r w:rsidR="00FF6D78" w:rsidRPr="00FF6D78">
                    <w:rPr>
                      <w:rFonts w:ascii="Times New Roman" w:hAnsi="Times New Roman"/>
                      <w:sz w:val="20"/>
                      <w:szCs w:val="20"/>
                    </w:rPr>
                    <w:t xml:space="preserve">Ανάλυση και Αποτίμηση Επιχειρήσεων Εκδόσεις Μπένου </w:t>
                  </w:r>
                  <w:r w:rsidR="00FF6D78" w:rsidRPr="00FF6D78">
                    <w:rPr>
                      <w:rFonts w:ascii="Times New Roman" w:hAnsi="Times New Roman"/>
                      <w:sz w:val="20"/>
                      <w:szCs w:val="20"/>
                      <w:lang w:val="en-US"/>
                    </w:rPr>
                    <w:t>ISBN</w:t>
                  </w:r>
                  <w:r w:rsidR="00FF6D78" w:rsidRPr="00FF6D78">
                    <w:rPr>
                      <w:rFonts w:ascii="Times New Roman" w:hAnsi="Times New Roman"/>
                      <w:sz w:val="20"/>
                      <w:szCs w:val="20"/>
                    </w:rPr>
                    <w:t xml:space="preserve"> 9789608249707.</w:t>
                  </w:r>
                </w:p>
              </w:tc>
            </w:tr>
          </w:tbl>
          <w:p w:rsidR="006521B1" w:rsidRPr="00FF6D78" w:rsidRDefault="006521B1" w:rsidP="00FF6D78">
            <w:pPr>
              <w:pStyle w:val="a4"/>
              <w:numPr>
                <w:ilvl w:val="0"/>
                <w:numId w:val="12"/>
              </w:numPr>
              <w:spacing w:after="0" w:line="240" w:lineRule="auto"/>
              <w:ind w:left="0" w:firstLine="0"/>
              <w:rPr>
                <w:rFonts w:ascii="Times New Roman" w:hAnsi="Times New Roman"/>
                <w:sz w:val="20"/>
                <w:szCs w:val="20"/>
              </w:rPr>
            </w:pPr>
            <w:r w:rsidRPr="00FF6D78">
              <w:rPr>
                <w:rFonts w:ascii="Times New Roman" w:hAnsi="Times New Roman"/>
                <w:sz w:val="20"/>
                <w:szCs w:val="20"/>
              </w:rPr>
              <w:t xml:space="preserve">Λαζαρίδης Θ., (2005) Αποτίμηση επιχειρήσεων. Θεωρία-Μεθοδολογία-Πρακτική </w:t>
            </w:r>
            <w:r w:rsidRPr="00FF6D78">
              <w:rPr>
                <w:rFonts w:ascii="Times New Roman" w:eastAsia="Arial Unicode MS" w:hAnsi="Times New Roman"/>
                <w:color w:val="000000"/>
                <w:sz w:val="20"/>
                <w:szCs w:val="20"/>
              </w:rPr>
              <w:t>ISBN:</w:t>
            </w:r>
            <w:r w:rsidR="00FF6D78" w:rsidRPr="00FF6D78">
              <w:rPr>
                <w:rFonts w:ascii="Times New Roman" w:eastAsia="Arial Unicode MS" w:hAnsi="Times New Roman"/>
                <w:color w:val="000000"/>
                <w:sz w:val="20"/>
                <w:szCs w:val="20"/>
              </w:rPr>
              <w:t xml:space="preserve"> 978-960-343-795-6 </w:t>
            </w:r>
            <w:r w:rsidRPr="00FF6D78">
              <w:rPr>
                <w:rFonts w:ascii="Times New Roman" w:eastAsia="Arial Unicode MS" w:hAnsi="Times New Roman"/>
                <w:color w:val="000000"/>
                <w:sz w:val="20"/>
                <w:szCs w:val="20"/>
              </w:rPr>
              <w:t xml:space="preserve"> Εκδοτικός Οίκος Αδελφών Κυριακίδη Α.Ε </w:t>
            </w:r>
          </w:p>
          <w:p w:rsidR="006521B1" w:rsidRPr="00FF6D78" w:rsidRDefault="006521B1" w:rsidP="00FF6D78">
            <w:pPr>
              <w:pStyle w:val="a4"/>
              <w:numPr>
                <w:ilvl w:val="0"/>
                <w:numId w:val="12"/>
              </w:numPr>
              <w:spacing w:after="0" w:line="240" w:lineRule="auto"/>
              <w:ind w:left="0" w:firstLine="0"/>
              <w:rPr>
                <w:rFonts w:ascii="Times New Roman" w:hAnsi="Times New Roman"/>
                <w:sz w:val="20"/>
                <w:szCs w:val="20"/>
              </w:rPr>
            </w:pPr>
            <w:r w:rsidRPr="00FF6D78">
              <w:rPr>
                <w:rFonts w:ascii="Times New Roman" w:hAnsi="Times New Roman"/>
                <w:sz w:val="20"/>
                <w:szCs w:val="20"/>
              </w:rPr>
              <w:t xml:space="preserve">Γκλεζάκος Μ., (2008) Αξιολόγηση Επιχειρήσεων Εκδόσεις Γκλεζάκος Μιχάλης </w:t>
            </w:r>
            <w:r w:rsidRPr="00FF6D78">
              <w:rPr>
                <w:rFonts w:ascii="Times New Roman" w:eastAsia="Arial Unicode MS" w:hAnsi="Times New Roman"/>
                <w:color w:val="000000"/>
                <w:sz w:val="20"/>
                <w:szCs w:val="20"/>
              </w:rPr>
              <w:t>ISBN: 978-960-939743-7</w:t>
            </w:r>
            <w:r w:rsidR="00C224F1" w:rsidRPr="00FF6D78">
              <w:rPr>
                <w:rFonts w:ascii="Times New Roman" w:eastAsia="Arial Unicode MS" w:hAnsi="Times New Roman"/>
                <w:color w:val="000000"/>
                <w:sz w:val="20"/>
                <w:szCs w:val="20"/>
              </w:rPr>
              <w:t>.</w:t>
            </w:r>
          </w:p>
          <w:p w:rsidR="006521B1" w:rsidRPr="006521B1" w:rsidRDefault="006521B1" w:rsidP="006521B1">
            <w:pPr>
              <w:autoSpaceDE w:val="0"/>
              <w:autoSpaceDN w:val="0"/>
              <w:adjustRightInd w:val="0"/>
              <w:spacing w:after="0" w:line="240" w:lineRule="auto"/>
              <w:jc w:val="both"/>
              <w:rPr>
                <w:rFonts w:ascii="Times New Roman" w:hAnsi="Times New Roman"/>
                <w:b/>
                <w:bCs/>
                <w:sz w:val="20"/>
                <w:szCs w:val="20"/>
                <w:u w:val="single"/>
              </w:rPr>
            </w:pPr>
            <w:r w:rsidRPr="006521B1">
              <w:rPr>
                <w:rFonts w:ascii="Times New Roman" w:hAnsi="Times New Roman"/>
                <w:b/>
                <w:bCs/>
                <w:sz w:val="20"/>
                <w:szCs w:val="20"/>
                <w:u w:val="single"/>
              </w:rPr>
              <w:t>Αρθρογραφία:</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iCs/>
                <w:sz w:val="20"/>
                <w:szCs w:val="20"/>
                <w:lang w:val="en-US"/>
              </w:rPr>
            </w:pPr>
            <w:r w:rsidRPr="006521B1">
              <w:rPr>
                <w:rFonts w:ascii="Times New Roman" w:hAnsi="Times New Roman"/>
                <w:bCs/>
                <w:sz w:val="20"/>
                <w:szCs w:val="20"/>
                <w:lang w:val="en-US"/>
              </w:rPr>
              <w:t xml:space="preserve">Britta Augsburg "Econometric evaluation of the SEWA Bank in India: Applying matching techniques based on the propensity score" Working Paper MGSoG/2006/WP003 </w:t>
            </w:r>
            <w:r w:rsidRPr="006521B1">
              <w:rPr>
                <w:rFonts w:ascii="Times New Roman" w:hAnsi="Times New Roman"/>
                <w:sz w:val="20"/>
                <w:szCs w:val="20"/>
                <w:lang w:val="en-US"/>
              </w:rPr>
              <w:t>October 2006</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sz w:val="20"/>
                <w:szCs w:val="20"/>
                <w:lang w:val="en-US"/>
              </w:rPr>
            </w:pPr>
            <w:r w:rsidRPr="006521B1">
              <w:rPr>
                <w:rFonts w:ascii="Times New Roman" w:hAnsi="Times New Roman"/>
                <w:iCs/>
                <w:sz w:val="20"/>
                <w:szCs w:val="20"/>
                <w:lang w:val="en-US"/>
              </w:rPr>
              <w:t>Michael Bamberger Vijayendra Rao Michael Woolcock "</w:t>
            </w:r>
            <w:r w:rsidRPr="006521B1">
              <w:rPr>
                <w:rFonts w:ascii="Times New Roman" w:hAnsi="Times New Roman"/>
                <w:color w:val="008FFF"/>
                <w:sz w:val="20"/>
                <w:szCs w:val="20"/>
                <w:lang w:val="en-US"/>
              </w:rPr>
              <w:t xml:space="preserve"> </w:t>
            </w:r>
            <w:r w:rsidRPr="006521B1">
              <w:rPr>
                <w:rFonts w:ascii="Times New Roman" w:hAnsi="Times New Roman"/>
                <w:sz w:val="20"/>
                <w:szCs w:val="20"/>
                <w:lang w:val="en-US"/>
              </w:rPr>
              <w:t>Using Mixed Methods in Monitoring and Evaluation Experiences from International Development"</w:t>
            </w:r>
            <w:r w:rsidRPr="006521B1">
              <w:rPr>
                <w:rFonts w:ascii="Times New Roman" w:hAnsi="Times New Roman"/>
                <w:color w:val="008FFF"/>
                <w:sz w:val="20"/>
                <w:szCs w:val="20"/>
                <w:lang w:val="en-US"/>
              </w:rPr>
              <w:t xml:space="preserve"> </w:t>
            </w:r>
            <w:r w:rsidRPr="006521B1">
              <w:rPr>
                <w:rFonts w:ascii="Times New Roman" w:hAnsi="Times New Roman"/>
                <w:sz w:val="20"/>
                <w:szCs w:val="20"/>
                <w:lang w:val="en-US"/>
              </w:rPr>
              <w:t xml:space="preserve">The World Bank Development Research Group Poverty and Inequality Team March 2010 </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bCs/>
                <w:sz w:val="20"/>
                <w:szCs w:val="20"/>
                <w:lang w:val="en-US"/>
              </w:rPr>
            </w:pPr>
            <w:r w:rsidRPr="006521B1">
              <w:rPr>
                <w:rFonts w:ascii="Times New Roman" w:hAnsi="Times New Roman"/>
                <w:sz w:val="20"/>
                <w:szCs w:val="20"/>
                <w:lang w:val="en-US"/>
              </w:rPr>
              <w:t>Shun-Hsing Chen, Dr. Joseph Yung T. Jou Ming-Hon Hwang "Establishment of Performance Evaluation Model for the Bank Industry Service Quality" 12-ICIT 9-11/4/07 in RoC Going for Gold ~ Best Practices in Service Industry Paper #: 06-05</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sz w:val="20"/>
                <w:szCs w:val="20"/>
                <w:lang w:val="en-US"/>
              </w:rPr>
            </w:pPr>
            <w:r w:rsidRPr="006521B1">
              <w:rPr>
                <w:rFonts w:ascii="Times New Roman" w:hAnsi="Times New Roman"/>
                <w:bCs/>
                <w:sz w:val="20"/>
                <w:szCs w:val="20"/>
                <w:lang w:val="en-US"/>
              </w:rPr>
              <w:t>Claudiu CICEA, Daniela HINCU</w:t>
            </w:r>
            <w:r w:rsidRPr="006521B1">
              <w:rPr>
                <w:rFonts w:ascii="Times New Roman" w:hAnsi="Times New Roman"/>
                <w:sz w:val="20"/>
                <w:szCs w:val="20"/>
                <w:lang w:val="en-US"/>
              </w:rPr>
              <w:t xml:space="preserve"> "Performance evaluation methods in commercial banks and associated risks for managing assets and liabilities" Communications of the IBIMA Volume 7, 2009 ISSN:1943-7765</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sz w:val="20"/>
                <w:szCs w:val="20"/>
                <w:lang w:val="en-US"/>
              </w:rPr>
            </w:pPr>
            <w:r w:rsidRPr="006521B1">
              <w:rPr>
                <w:rFonts w:ascii="Times New Roman" w:hAnsi="Times New Roman"/>
                <w:sz w:val="20"/>
                <w:szCs w:val="20"/>
                <w:lang w:val="en-US"/>
              </w:rPr>
              <w:t>Fernando A. F. Ferreira Sérgio P. Santos Paulo M. M. Rodrigues "</w:t>
            </w:r>
            <w:r w:rsidRPr="006521B1">
              <w:rPr>
                <w:rFonts w:ascii="Times New Roman" w:hAnsi="Times New Roman"/>
                <w:bCs/>
                <w:sz w:val="20"/>
                <w:szCs w:val="20"/>
                <w:lang w:val="en-US"/>
              </w:rPr>
              <w:t xml:space="preserve">Adding Value To Bank Branch Performance Evaluation Using Cognitive Maps And Mcda: A Case Study" Banco De Portugal </w:t>
            </w:r>
            <w:r w:rsidRPr="006521B1">
              <w:rPr>
                <w:rFonts w:ascii="Times New Roman" w:hAnsi="Times New Roman"/>
                <w:iCs/>
                <w:sz w:val="20"/>
                <w:szCs w:val="20"/>
                <w:lang w:val="en-US"/>
              </w:rPr>
              <w:t xml:space="preserve">Working Papers </w:t>
            </w:r>
            <w:r w:rsidRPr="006521B1">
              <w:rPr>
                <w:rFonts w:ascii="Times New Roman" w:hAnsi="Times New Roman"/>
                <w:bCs/>
                <w:sz w:val="20"/>
                <w:szCs w:val="20"/>
                <w:lang w:val="en-US"/>
              </w:rPr>
              <w:t>23 2009</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sz w:val="20"/>
                <w:szCs w:val="20"/>
                <w:lang w:val="en-US"/>
              </w:rPr>
            </w:pPr>
            <w:r w:rsidRPr="006521B1">
              <w:rPr>
                <w:rFonts w:ascii="Times New Roman" w:hAnsi="Times New Roman"/>
                <w:color w:val="000000"/>
                <w:sz w:val="20"/>
                <w:szCs w:val="20"/>
                <w:lang w:val="en-US"/>
              </w:rPr>
              <w:t>Sabine Garbarino and Jeremy Holland "</w:t>
            </w:r>
            <w:r w:rsidRPr="006521B1">
              <w:rPr>
                <w:rFonts w:ascii="Times New Roman" w:hAnsi="Times New Roman"/>
                <w:bCs/>
                <w:color w:val="000000"/>
                <w:sz w:val="20"/>
                <w:szCs w:val="20"/>
                <w:lang w:val="en-US"/>
              </w:rPr>
              <w:t xml:space="preserve">Quantitative and Qualitative Methods in Impact Evaluation and Measuring Results" </w:t>
            </w:r>
            <w:r w:rsidRPr="006521B1">
              <w:rPr>
                <w:rFonts w:ascii="Times New Roman" w:hAnsi="Times New Roman"/>
                <w:bCs/>
                <w:sz w:val="20"/>
                <w:szCs w:val="20"/>
                <w:lang w:val="en-US"/>
              </w:rPr>
              <w:t>GSDRC Emerging Issues Research Service March 2009</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sz w:val="20"/>
                <w:szCs w:val="20"/>
                <w:lang w:val="en-US"/>
              </w:rPr>
            </w:pPr>
            <w:r w:rsidRPr="006521B1">
              <w:rPr>
                <w:rFonts w:ascii="Times New Roman" w:hAnsi="Times New Roman"/>
                <w:sz w:val="20"/>
                <w:szCs w:val="20"/>
                <w:lang w:val="en-US"/>
              </w:rPr>
              <w:t xml:space="preserve">James A. Gentry, Frank K. Reilly, Michael J. Sandretto " Learning About Intrinsic Valuation With the Help of an Integrated Valuation Model" </w:t>
            </w:r>
            <w:r w:rsidRPr="006521B1">
              <w:rPr>
                <w:rFonts w:ascii="Times New Roman" w:hAnsi="Times New Roman"/>
                <w:bCs/>
                <w:sz w:val="20"/>
                <w:szCs w:val="20"/>
                <w:lang w:val="en-US"/>
              </w:rPr>
              <w:t>Published:</w:t>
            </w:r>
            <w:r w:rsidRPr="006521B1">
              <w:rPr>
                <w:rFonts w:ascii="Times New Roman" w:hAnsi="Times New Roman"/>
                <w:b/>
                <w:bCs/>
                <w:sz w:val="20"/>
                <w:szCs w:val="20"/>
                <w:lang w:val="en-US"/>
              </w:rPr>
              <w:t xml:space="preserve"> </w:t>
            </w:r>
            <w:r w:rsidRPr="006521B1">
              <w:rPr>
                <w:rFonts w:ascii="Times New Roman" w:hAnsi="Times New Roman"/>
                <w:sz w:val="20"/>
                <w:szCs w:val="20"/>
                <w:lang w:val="en-US"/>
              </w:rPr>
              <w:t xml:space="preserve">2003 </w:t>
            </w:r>
            <w:r w:rsidRPr="006521B1">
              <w:rPr>
                <w:rFonts w:ascii="Times New Roman" w:hAnsi="Times New Roman"/>
                <w:bCs/>
                <w:sz w:val="20"/>
                <w:szCs w:val="20"/>
                <w:lang w:val="en-US"/>
              </w:rPr>
              <w:t>URL:</w:t>
            </w:r>
            <w:r w:rsidRPr="006521B1">
              <w:rPr>
                <w:rFonts w:ascii="Times New Roman" w:hAnsi="Times New Roman"/>
                <w:b/>
                <w:bCs/>
                <w:sz w:val="20"/>
                <w:szCs w:val="20"/>
                <w:lang w:val="en-US"/>
              </w:rPr>
              <w:t xml:space="preserve"> </w:t>
            </w:r>
            <w:r w:rsidRPr="006521B1">
              <w:rPr>
                <w:rFonts w:ascii="Times New Roman" w:hAnsi="Times New Roman"/>
                <w:sz w:val="20"/>
                <w:szCs w:val="20"/>
                <w:lang w:val="en-US"/>
              </w:rPr>
              <w:t>http://www.business.uiuc.edu/Working_Papers/papers/03−0108.pdf</w:t>
            </w:r>
          </w:p>
          <w:p w:rsidR="006521B1" w:rsidRPr="006521B1" w:rsidRDefault="006521B1" w:rsidP="006521B1">
            <w:pPr>
              <w:pStyle w:val="Default"/>
              <w:numPr>
                <w:ilvl w:val="0"/>
                <w:numId w:val="8"/>
              </w:numPr>
              <w:ind w:left="0" w:firstLine="0"/>
              <w:jc w:val="both"/>
              <w:rPr>
                <w:rFonts w:ascii="Times New Roman" w:hAnsi="Times New Roman" w:cs="Times New Roman"/>
                <w:sz w:val="20"/>
                <w:szCs w:val="20"/>
                <w:lang w:val="en-US"/>
              </w:rPr>
            </w:pPr>
            <w:r w:rsidRPr="006521B1">
              <w:rPr>
                <w:rFonts w:ascii="Times New Roman" w:hAnsi="Times New Roman" w:cs="Times New Roman"/>
                <w:bCs/>
                <w:sz w:val="20"/>
                <w:szCs w:val="20"/>
                <w:lang w:val="en-US"/>
              </w:rPr>
              <w:t>Tihomir Hunja,k</w:t>
            </w:r>
            <w:r w:rsidRPr="006521B1">
              <w:rPr>
                <w:rFonts w:ascii="Times New Roman" w:hAnsi="Times New Roman" w:cs="Times New Roman"/>
                <w:sz w:val="20"/>
                <w:szCs w:val="20"/>
                <w:lang w:val="en-US"/>
              </w:rPr>
              <w:t xml:space="preserve"> </w:t>
            </w:r>
            <w:r w:rsidRPr="006521B1">
              <w:rPr>
                <w:rFonts w:ascii="Times New Roman" w:hAnsi="Times New Roman" w:cs="Times New Roman"/>
                <w:bCs/>
                <w:color w:val="auto"/>
                <w:sz w:val="20"/>
                <w:szCs w:val="20"/>
                <w:lang w:val="en-US"/>
              </w:rPr>
              <w:t>Drago Jakovčević</w:t>
            </w:r>
            <w:r w:rsidRPr="006521B1">
              <w:rPr>
                <w:rFonts w:ascii="Times New Roman" w:hAnsi="Times New Roman" w:cs="Times New Roman"/>
                <w:b/>
                <w:bCs/>
                <w:sz w:val="20"/>
                <w:szCs w:val="20"/>
                <w:lang w:val="en-US"/>
              </w:rPr>
              <w:t xml:space="preserve"> </w:t>
            </w:r>
            <w:r w:rsidRPr="006521B1">
              <w:rPr>
                <w:rFonts w:ascii="Times New Roman" w:hAnsi="Times New Roman" w:cs="Times New Roman"/>
                <w:bCs/>
                <w:sz w:val="20"/>
                <w:szCs w:val="20"/>
                <w:lang w:val="en-US"/>
              </w:rPr>
              <w:t xml:space="preserve">"Ahp Based Model For Bank Performance Evaluation And Rating" </w:t>
            </w:r>
            <w:r w:rsidRPr="006521B1">
              <w:rPr>
                <w:rFonts w:ascii="Times New Roman" w:hAnsi="Times New Roman" w:cs="Times New Roman"/>
                <w:sz w:val="20"/>
                <w:szCs w:val="20"/>
                <w:lang w:val="en-US"/>
              </w:rPr>
              <w:t xml:space="preserve">Isahp 2001, Berne, Switzerland, August 2-4, 2001 </w:t>
            </w:r>
            <w:r w:rsidRPr="006521B1">
              <w:rPr>
                <w:rFonts w:ascii="Times New Roman" w:hAnsi="Times New Roman" w:cs="Times New Roman"/>
                <w:bCs/>
                <w:sz w:val="20"/>
                <w:szCs w:val="20"/>
                <w:lang w:val="en-US"/>
              </w:rPr>
              <w:t xml:space="preserve"> </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bCs/>
                <w:sz w:val="20"/>
                <w:szCs w:val="20"/>
                <w:lang w:val="en-US"/>
              </w:rPr>
            </w:pPr>
            <w:r w:rsidRPr="006521B1">
              <w:rPr>
                <w:rFonts w:ascii="Times New Roman" w:hAnsi="Times New Roman"/>
                <w:color w:val="231F20"/>
                <w:sz w:val="20"/>
                <w:szCs w:val="20"/>
                <w:lang w:val="en-US"/>
              </w:rPr>
              <w:t>Jiří Lisník "</w:t>
            </w:r>
            <w:r w:rsidRPr="006521B1">
              <w:rPr>
                <w:rFonts w:ascii="Times New Roman" w:hAnsi="Times New Roman"/>
                <w:bCs/>
                <w:sz w:val="20"/>
                <w:szCs w:val="20"/>
                <w:lang w:val="en-US"/>
              </w:rPr>
              <w:t xml:space="preserve">Valuation of Companies" </w:t>
            </w:r>
            <w:r w:rsidRPr="006521B1">
              <w:rPr>
                <w:rFonts w:ascii="Times New Roman" w:hAnsi="Times New Roman"/>
                <w:sz w:val="20"/>
                <w:szCs w:val="20"/>
                <w:lang w:val="en-US"/>
              </w:rPr>
              <w:t>Acta Polytechnica Vol. 47 No. 4–5/2007</w:t>
            </w:r>
          </w:p>
          <w:p w:rsidR="006521B1" w:rsidRPr="006521B1" w:rsidRDefault="006521B1" w:rsidP="006521B1">
            <w:pPr>
              <w:numPr>
                <w:ilvl w:val="0"/>
                <w:numId w:val="8"/>
              </w:numPr>
              <w:autoSpaceDE w:val="0"/>
              <w:autoSpaceDN w:val="0"/>
              <w:adjustRightInd w:val="0"/>
              <w:spacing w:after="0" w:line="240" w:lineRule="auto"/>
              <w:ind w:left="0" w:firstLine="0"/>
              <w:jc w:val="both"/>
              <w:rPr>
                <w:rFonts w:ascii="Times New Roman" w:hAnsi="Times New Roman"/>
                <w:bCs/>
                <w:color w:val="000000"/>
                <w:sz w:val="20"/>
                <w:szCs w:val="20"/>
                <w:lang w:val="en-US"/>
              </w:rPr>
            </w:pPr>
            <w:r w:rsidRPr="006521B1">
              <w:rPr>
                <w:rFonts w:ascii="Times New Roman" w:hAnsi="Times New Roman"/>
                <w:bCs/>
                <w:color w:val="000000"/>
                <w:sz w:val="20"/>
                <w:szCs w:val="20"/>
                <w:lang w:val="en-US"/>
              </w:rPr>
              <w:t>Mohini Singh and John Byrne "Performance Evaluation of e-Business in Australia" School of Business Information Technology, RMIT University, Melbourne, Australia</w:t>
            </w:r>
            <w:r w:rsidRPr="006521B1">
              <w:rPr>
                <w:rFonts w:ascii="Times New Roman" w:hAnsi="Times New Roman"/>
                <w:sz w:val="20"/>
                <w:szCs w:val="20"/>
                <w:lang w:val="en-US"/>
              </w:rPr>
              <w:t xml:space="preserve"> ISSN: 1566-6379 Electronic Journal of Information Systems Evaluation Volume 8 Issue 1 (2005) 71-80</w:t>
            </w:r>
          </w:p>
          <w:p w:rsidR="00A45BD0" w:rsidRPr="006521B1" w:rsidRDefault="00A45BD0" w:rsidP="005C319C">
            <w:pPr>
              <w:spacing w:after="0" w:line="360" w:lineRule="auto"/>
              <w:rPr>
                <w:rFonts w:eastAsia="Times New Roman" w:cs="Arial"/>
                <w:sz w:val="24"/>
                <w:szCs w:val="24"/>
                <w:lang w:val="en-US"/>
              </w:rPr>
            </w:pPr>
          </w:p>
        </w:tc>
      </w:tr>
    </w:tbl>
    <w:p w:rsidR="00B66EDB" w:rsidRPr="006521B1" w:rsidRDefault="00B66EDB">
      <w:pPr>
        <w:rPr>
          <w:sz w:val="24"/>
          <w:szCs w:val="24"/>
          <w:lang w:val="en-US"/>
        </w:rPr>
      </w:pPr>
    </w:p>
    <w:sectPr w:rsidR="00B66EDB" w:rsidRPr="006521B1" w:rsidSect="00F04F0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PHDMMO+Arial,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83" w:usb1="08070000" w:usb2="00000010" w:usb3="00000000" w:csb0="00020009"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21FA5"/>
    <w:multiLevelType w:val="hybridMultilevel"/>
    <w:tmpl w:val="8A102034"/>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nsid w:val="26CE6F25"/>
    <w:multiLevelType w:val="hybridMultilevel"/>
    <w:tmpl w:val="434ADE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3403278E"/>
    <w:multiLevelType w:val="hybridMultilevel"/>
    <w:tmpl w:val="69F2DE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A56319D"/>
    <w:multiLevelType w:val="hybridMultilevel"/>
    <w:tmpl w:val="3F0281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1B713BA"/>
    <w:multiLevelType w:val="hybridMultilevel"/>
    <w:tmpl w:val="D4C293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54C019DB"/>
    <w:multiLevelType w:val="hybridMultilevel"/>
    <w:tmpl w:val="5902FF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DAE3218"/>
    <w:multiLevelType w:val="hybridMultilevel"/>
    <w:tmpl w:val="FE3868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644F012C"/>
    <w:multiLevelType w:val="hybridMultilevel"/>
    <w:tmpl w:val="745A2D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9">
    <w:nsid w:val="701760A9"/>
    <w:multiLevelType w:val="hybridMultilevel"/>
    <w:tmpl w:val="AE1ABE82"/>
    <w:lvl w:ilvl="0" w:tplc="F42AAE7E">
      <w:start w:val="1"/>
      <w:numFmt w:val="decimal"/>
      <w:lvlText w:val="%1."/>
      <w:lvlJc w:val="left"/>
      <w:pPr>
        <w:tabs>
          <w:tab w:val="num" w:pos="720"/>
        </w:tabs>
        <w:ind w:left="720" w:hanging="360"/>
      </w:pPr>
      <w:rPr>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8"/>
  </w:num>
  <w:num w:numId="4">
    <w:abstractNumId w:val="9"/>
  </w:num>
  <w:num w:numId="5">
    <w:abstractNumId w:val="5"/>
  </w:num>
  <w:num w:numId="6">
    <w:abstractNumId w:val="7"/>
  </w:num>
  <w:num w:numId="7">
    <w:abstractNumId w:val="3"/>
  </w:num>
  <w:num w:numId="8">
    <w:abstractNumId w:val="6"/>
  </w:num>
  <w:num w:numId="9">
    <w:abstractNumId w:val="0"/>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50B81"/>
    <w:rsid w:val="00050B81"/>
    <w:rsid w:val="000A00DD"/>
    <w:rsid w:val="00150C96"/>
    <w:rsid w:val="00177F0C"/>
    <w:rsid w:val="001924CE"/>
    <w:rsid w:val="00197638"/>
    <w:rsid w:val="001A3F9B"/>
    <w:rsid w:val="001A592D"/>
    <w:rsid w:val="001D1851"/>
    <w:rsid w:val="001D341B"/>
    <w:rsid w:val="001D6B16"/>
    <w:rsid w:val="00230A3C"/>
    <w:rsid w:val="002A7B63"/>
    <w:rsid w:val="002C031B"/>
    <w:rsid w:val="002D71A8"/>
    <w:rsid w:val="00325540"/>
    <w:rsid w:val="003B45BC"/>
    <w:rsid w:val="004A2BEA"/>
    <w:rsid w:val="004A64FD"/>
    <w:rsid w:val="004C288A"/>
    <w:rsid w:val="004D0CB9"/>
    <w:rsid w:val="0051095C"/>
    <w:rsid w:val="00570308"/>
    <w:rsid w:val="005C319C"/>
    <w:rsid w:val="005C411E"/>
    <w:rsid w:val="006521B1"/>
    <w:rsid w:val="00652B41"/>
    <w:rsid w:val="006B0439"/>
    <w:rsid w:val="006E31E2"/>
    <w:rsid w:val="00726337"/>
    <w:rsid w:val="00747E24"/>
    <w:rsid w:val="007B5CA1"/>
    <w:rsid w:val="007D79D7"/>
    <w:rsid w:val="008343A9"/>
    <w:rsid w:val="008617C0"/>
    <w:rsid w:val="008B78D7"/>
    <w:rsid w:val="008E22A8"/>
    <w:rsid w:val="008E3085"/>
    <w:rsid w:val="00907017"/>
    <w:rsid w:val="009209FA"/>
    <w:rsid w:val="0094308D"/>
    <w:rsid w:val="00974C95"/>
    <w:rsid w:val="009B2C27"/>
    <w:rsid w:val="009C7162"/>
    <w:rsid w:val="00A45BD0"/>
    <w:rsid w:val="00B25922"/>
    <w:rsid w:val="00B367A4"/>
    <w:rsid w:val="00B66EDB"/>
    <w:rsid w:val="00BF4055"/>
    <w:rsid w:val="00C02164"/>
    <w:rsid w:val="00C06C8F"/>
    <w:rsid w:val="00C224F1"/>
    <w:rsid w:val="00C40EB8"/>
    <w:rsid w:val="00CD173C"/>
    <w:rsid w:val="00D54D8D"/>
    <w:rsid w:val="00D606C5"/>
    <w:rsid w:val="00D635BC"/>
    <w:rsid w:val="00E460C2"/>
    <w:rsid w:val="00E66A71"/>
    <w:rsid w:val="00EC2C54"/>
    <w:rsid w:val="00EC7E9F"/>
    <w:rsid w:val="00F0022B"/>
    <w:rsid w:val="00F04F01"/>
    <w:rsid w:val="00FF6D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01"/>
    <w:pPr>
      <w:spacing w:after="200" w:line="276" w:lineRule="auto"/>
    </w:pPr>
    <w:rPr>
      <w:sz w:val="22"/>
      <w:szCs w:val="22"/>
      <w:lang w:eastAsia="en-US"/>
    </w:rPr>
  </w:style>
  <w:style w:type="paragraph" w:styleId="2">
    <w:name w:val="heading 2"/>
    <w:basedOn w:val="a"/>
    <w:link w:val="2Char"/>
    <w:uiPriority w:val="9"/>
    <w:qFormat/>
    <w:rsid w:val="0094308D"/>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customStyle="1" w:styleId="2Char">
    <w:name w:val="Επικεφαλίδα 2 Char"/>
    <w:basedOn w:val="a0"/>
    <w:link w:val="2"/>
    <w:uiPriority w:val="9"/>
    <w:rsid w:val="0094308D"/>
    <w:rPr>
      <w:rFonts w:ascii="Times New Roman" w:eastAsia="Times New Roman" w:hAnsi="Times New Roman"/>
      <w:b/>
      <w:bCs/>
      <w:sz w:val="36"/>
      <w:szCs w:val="36"/>
    </w:rPr>
  </w:style>
  <w:style w:type="character" w:customStyle="1" w:styleId="apple-converted-space">
    <w:name w:val="apple-converted-space"/>
    <w:basedOn w:val="a0"/>
    <w:rsid w:val="0094308D"/>
  </w:style>
  <w:style w:type="character" w:styleId="a5">
    <w:name w:val="Strong"/>
    <w:basedOn w:val="a0"/>
    <w:uiPriority w:val="22"/>
    <w:qFormat/>
    <w:rsid w:val="0094308D"/>
    <w:rPr>
      <w:b/>
      <w:bCs/>
    </w:rPr>
  </w:style>
  <w:style w:type="character" w:styleId="-">
    <w:name w:val="Hyperlink"/>
    <w:basedOn w:val="a0"/>
    <w:uiPriority w:val="99"/>
    <w:semiHidden/>
    <w:unhideWhenUsed/>
    <w:rsid w:val="0094308D"/>
    <w:rPr>
      <w:color w:val="0000FF"/>
      <w:u w:val="single"/>
    </w:rPr>
  </w:style>
  <w:style w:type="character" w:customStyle="1" w:styleId="a6">
    <w:name w:val="Σώμα κειμένου_"/>
    <w:basedOn w:val="a0"/>
    <w:link w:val="3"/>
    <w:rsid w:val="005C319C"/>
    <w:rPr>
      <w:rFonts w:ascii="Times New Roman" w:eastAsia="Times New Roman" w:hAnsi="Times New Roman"/>
      <w:shd w:val="clear" w:color="auto" w:fill="FFFFFF"/>
    </w:rPr>
  </w:style>
  <w:style w:type="paragraph" w:customStyle="1" w:styleId="3">
    <w:name w:val="Σώμα κειμένου3"/>
    <w:basedOn w:val="a"/>
    <w:link w:val="a6"/>
    <w:rsid w:val="005C319C"/>
    <w:pPr>
      <w:shd w:val="clear" w:color="auto" w:fill="FFFFFF"/>
      <w:spacing w:after="0" w:line="0" w:lineRule="atLeast"/>
    </w:pPr>
    <w:rPr>
      <w:rFonts w:ascii="Times New Roman" w:eastAsia="Times New Roman" w:hAnsi="Times New Roman"/>
      <w:sz w:val="20"/>
      <w:szCs w:val="20"/>
      <w:lang w:eastAsia="el-GR"/>
    </w:rPr>
  </w:style>
  <w:style w:type="paragraph" w:customStyle="1" w:styleId="Default">
    <w:name w:val="Default"/>
    <w:rsid w:val="006521B1"/>
    <w:pPr>
      <w:autoSpaceDE w:val="0"/>
      <w:autoSpaceDN w:val="0"/>
      <w:adjustRightInd w:val="0"/>
    </w:pPr>
    <w:rPr>
      <w:rFonts w:ascii="PHDMMO+Arial,Bold" w:eastAsia="Times New Roman" w:hAnsi="PHDMMO+Arial,Bold" w:cs="PHDMMO+Arial,Bol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4F01"/>
    <w:pPr>
      <w:spacing w:after="200" w:line="276" w:lineRule="auto"/>
    </w:pPr>
    <w:rPr>
      <w:sz w:val="22"/>
      <w:szCs w:val="22"/>
      <w:lang w:eastAsia="en-US"/>
    </w:rPr>
  </w:style>
  <w:style w:type="paragraph" w:styleId="2">
    <w:name w:val="heading 2"/>
    <w:basedOn w:val="a"/>
    <w:link w:val="2Char"/>
    <w:uiPriority w:val="9"/>
    <w:qFormat/>
    <w:rsid w:val="0094308D"/>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050B81"/>
    <w:rPr>
      <w:rFonts w:ascii="Times New Roman" w:eastAsia="Times New Roman" w:hAnsi="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D341B"/>
    <w:pPr>
      <w:ind w:left="720"/>
      <w:contextualSpacing/>
    </w:pPr>
  </w:style>
  <w:style w:type="character" w:customStyle="1" w:styleId="2Char">
    <w:name w:val="Επικεφαλίδα 2 Char"/>
    <w:basedOn w:val="a0"/>
    <w:link w:val="2"/>
    <w:uiPriority w:val="9"/>
    <w:rsid w:val="0094308D"/>
    <w:rPr>
      <w:rFonts w:ascii="Times New Roman" w:eastAsia="Times New Roman" w:hAnsi="Times New Roman"/>
      <w:b/>
      <w:bCs/>
      <w:sz w:val="36"/>
      <w:szCs w:val="36"/>
    </w:rPr>
  </w:style>
  <w:style w:type="character" w:customStyle="1" w:styleId="apple-converted-space">
    <w:name w:val="apple-converted-space"/>
    <w:basedOn w:val="a0"/>
    <w:rsid w:val="0094308D"/>
  </w:style>
  <w:style w:type="character" w:styleId="a5">
    <w:name w:val="Strong"/>
    <w:basedOn w:val="a0"/>
    <w:uiPriority w:val="22"/>
    <w:qFormat/>
    <w:rsid w:val="0094308D"/>
    <w:rPr>
      <w:b/>
      <w:bCs/>
    </w:rPr>
  </w:style>
  <w:style w:type="character" w:styleId="-">
    <w:name w:val="Hyperlink"/>
    <w:basedOn w:val="a0"/>
    <w:uiPriority w:val="99"/>
    <w:semiHidden/>
    <w:unhideWhenUsed/>
    <w:rsid w:val="0094308D"/>
    <w:rPr>
      <w:color w:val="0000FF"/>
      <w:u w:val="single"/>
    </w:rPr>
  </w:style>
  <w:style w:type="character" w:customStyle="1" w:styleId="a6">
    <w:name w:val="Σώμα κειμένου_"/>
    <w:basedOn w:val="a0"/>
    <w:link w:val="3"/>
    <w:rsid w:val="005C319C"/>
    <w:rPr>
      <w:rFonts w:ascii="Times New Roman" w:eastAsia="Times New Roman" w:hAnsi="Times New Roman"/>
      <w:shd w:val="clear" w:color="auto" w:fill="FFFFFF"/>
    </w:rPr>
  </w:style>
  <w:style w:type="paragraph" w:customStyle="1" w:styleId="3">
    <w:name w:val="Σώμα κειμένου3"/>
    <w:basedOn w:val="a"/>
    <w:link w:val="a6"/>
    <w:rsid w:val="005C319C"/>
    <w:pPr>
      <w:shd w:val="clear" w:color="auto" w:fill="FFFFFF"/>
      <w:spacing w:after="0" w:line="0" w:lineRule="atLeast"/>
    </w:pPr>
    <w:rPr>
      <w:rFonts w:ascii="Times New Roman" w:eastAsia="Times New Roman" w:hAnsi="Times New Roman"/>
      <w:sz w:val="20"/>
      <w:szCs w:val="20"/>
      <w:lang w:eastAsia="el-GR"/>
    </w:rPr>
  </w:style>
</w:styles>
</file>

<file path=word/webSettings.xml><?xml version="1.0" encoding="utf-8"?>
<w:webSettings xmlns:r="http://schemas.openxmlformats.org/officeDocument/2006/relationships" xmlns:w="http://schemas.openxmlformats.org/wordprocessingml/2006/main">
  <w:divs>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45340582">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eianet.gr/sygrafeas/siougle-georgia-66520" TargetMode="External"/><Relationship Id="rId3" Type="http://schemas.openxmlformats.org/officeDocument/2006/relationships/styles" Target="styles.xml"/><Relationship Id="rId7" Type="http://schemas.openxmlformats.org/officeDocument/2006/relationships/hyperlink" Target="http://www.politeianet.gr/sygrafeas/papadaki-i-afroditi-574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oliteianet.gr/sygrafeas/gkikas-ch-dimitrios-6060"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24912-34C6-4BB9-A91A-FEDBB236E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1538</Words>
  <Characters>8311</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ΠΕΡΙΓΡΑΜΜΑ ΜΑΘΗΜΑΤΟΣ</vt:lpstr>
    </vt:vector>
  </TitlesOfParts>
  <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user</cp:lastModifiedBy>
  <cp:revision>2</cp:revision>
  <cp:lastPrinted>2013-11-11T17:48:00Z</cp:lastPrinted>
  <dcterms:created xsi:type="dcterms:W3CDTF">2016-03-27T15:37:00Z</dcterms:created>
  <dcterms:modified xsi:type="dcterms:W3CDTF">2016-03-27T15:37:00Z</dcterms:modified>
</cp:coreProperties>
</file>