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E05" w:rsidRPr="006600FC" w:rsidRDefault="001A2E05" w:rsidP="001A2E05">
      <w:pPr>
        <w:pStyle w:val="1"/>
        <w:rPr>
          <w:b/>
          <w:bCs/>
          <w:sz w:val="24"/>
          <w:szCs w:val="24"/>
          <w:lang w:val="el-GR"/>
        </w:rPr>
      </w:pPr>
      <w:bookmarkStart w:id="0" w:name="_Toc347499754"/>
      <w:bookmarkStart w:id="1" w:name="_Toc445731872"/>
      <w:bookmarkStart w:id="2" w:name="_Toc445731924"/>
      <w:bookmarkStart w:id="3" w:name="_Toc445732906"/>
      <w:bookmarkStart w:id="4" w:name="_GoBack"/>
      <w:bookmarkEnd w:id="4"/>
      <w:r w:rsidRPr="006600FC">
        <w:rPr>
          <w:b/>
          <w:bCs/>
          <w:sz w:val="24"/>
          <w:szCs w:val="24"/>
          <w:lang w:val="el-GR"/>
        </w:rPr>
        <w:t>Τ.Ε.Ι.</w:t>
      </w:r>
      <w:bookmarkEnd w:id="0"/>
      <w:bookmarkEnd w:id="1"/>
      <w:bookmarkEnd w:id="2"/>
      <w:bookmarkEnd w:id="3"/>
    </w:p>
    <w:p w:rsidR="001A2E05" w:rsidRPr="006600FC" w:rsidRDefault="001A2E05" w:rsidP="001A2E05">
      <w:pPr>
        <w:pStyle w:val="1"/>
        <w:rPr>
          <w:b/>
          <w:bCs/>
          <w:sz w:val="24"/>
          <w:szCs w:val="24"/>
          <w:lang w:val="el-GR"/>
        </w:rPr>
      </w:pPr>
      <w:bookmarkStart w:id="5" w:name="_Toc347499755"/>
      <w:bookmarkStart w:id="6" w:name="_Toc445731873"/>
      <w:bookmarkStart w:id="7" w:name="_Toc445731925"/>
      <w:bookmarkStart w:id="8" w:name="_Toc445732907"/>
      <w:r w:rsidRPr="006600FC">
        <w:rPr>
          <w:b/>
          <w:bCs/>
          <w:sz w:val="24"/>
          <w:szCs w:val="24"/>
          <w:lang w:val="el-GR"/>
        </w:rPr>
        <w:t>ΣΧΟΛΗ ΔΙΟΙΚΗΣΗΣ ΚΑΙ ΟΙΚΟΝΟΜΙΑΣ</w:t>
      </w:r>
      <w:bookmarkEnd w:id="5"/>
      <w:bookmarkEnd w:id="6"/>
      <w:bookmarkEnd w:id="7"/>
      <w:bookmarkEnd w:id="8"/>
    </w:p>
    <w:p w:rsidR="001A2E05" w:rsidRPr="006600FC" w:rsidRDefault="001A2E05" w:rsidP="001A2E05">
      <w:pPr>
        <w:pStyle w:val="1"/>
        <w:rPr>
          <w:b/>
          <w:bCs/>
          <w:sz w:val="24"/>
          <w:szCs w:val="24"/>
          <w:lang w:val="el-GR"/>
        </w:rPr>
      </w:pPr>
      <w:bookmarkStart w:id="9" w:name="_Toc445731874"/>
      <w:bookmarkStart w:id="10" w:name="_Toc445731926"/>
      <w:bookmarkStart w:id="11" w:name="_Toc445732908"/>
      <w:bookmarkStart w:id="12" w:name="_Toc347499757"/>
      <w:r w:rsidRPr="006600FC">
        <w:rPr>
          <w:b/>
          <w:bCs/>
          <w:sz w:val="24"/>
          <w:szCs w:val="24"/>
          <w:lang w:val="el-GR"/>
        </w:rPr>
        <w:t>ΜΕΤΑΠΤΥΧΙΑΚΟ ΠΡΟΓΡΑΜΜΑ</w:t>
      </w:r>
      <w:bookmarkEnd w:id="9"/>
      <w:bookmarkEnd w:id="10"/>
      <w:bookmarkEnd w:id="11"/>
      <w:r w:rsidRPr="006600FC">
        <w:rPr>
          <w:b/>
          <w:bCs/>
          <w:sz w:val="24"/>
          <w:szCs w:val="24"/>
          <w:lang w:val="el-GR"/>
        </w:rPr>
        <w:t xml:space="preserve"> </w:t>
      </w:r>
      <w:bookmarkEnd w:id="12"/>
    </w:p>
    <w:p w:rsidR="001A2E05" w:rsidRPr="006600FC" w:rsidRDefault="001A2E05" w:rsidP="001A2E05">
      <w:pPr>
        <w:pStyle w:val="1"/>
        <w:rPr>
          <w:b/>
          <w:bCs/>
          <w:sz w:val="24"/>
          <w:szCs w:val="24"/>
          <w:lang w:val="el-GR"/>
        </w:rPr>
      </w:pPr>
      <w:bookmarkStart w:id="13" w:name="_Toc445731875"/>
      <w:bookmarkStart w:id="14" w:name="_Toc445731927"/>
      <w:bookmarkStart w:id="15" w:name="_Toc445732909"/>
      <w:bookmarkStart w:id="16" w:name="_Toc347499758"/>
      <w:r w:rsidRPr="006600FC">
        <w:rPr>
          <w:b/>
          <w:bCs/>
          <w:sz w:val="24"/>
          <w:szCs w:val="24"/>
          <w:lang w:val="el-GR"/>
        </w:rPr>
        <w:t>ΜΑΘΗΜΑ:</w:t>
      </w:r>
      <w:bookmarkEnd w:id="13"/>
      <w:bookmarkEnd w:id="14"/>
      <w:bookmarkEnd w:id="15"/>
      <w:r w:rsidRPr="006600FC">
        <w:rPr>
          <w:b/>
          <w:bCs/>
          <w:sz w:val="24"/>
          <w:szCs w:val="24"/>
          <w:lang w:val="el-GR"/>
        </w:rPr>
        <w:t xml:space="preserve"> </w:t>
      </w:r>
      <w:bookmarkEnd w:id="16"/>
    </w:p>
    <w:p w:rsidR="001A2E05" w:rsidRPr="006600FC" w:rsidRDefault="001A2E05" w:rsidP="001A2E05">
      <w:pPr>
        <w:pStyle w:val="1"/>
        <w:rPr>
          <w:b/>
          <w:bCs/>
          <w:sz w:val="24"/>
          <w:szCs w:val="24"/>
          <w:lang w:val="el-GR"/>
        </w:rPr>
      </w:pPr>
      <w:bookmarkStart w:id="17" w:name="_Toc347499759"/>
      <w:bookmarkStart w:id="18" w:name="_Toc445731876"/>
      <w:bookmarkStart w:id="19" w:name="_Toc445731928"/>
      <w:bookmarkStart w:id="20" w:name="_Toc445732910"/>
      <w:r w:rsidRPr="006600FC">
        <w:rPr>
          <w:b/>
          <w:bCs/>
          <w:sz w:val="24"/>
          <w:szCs w:val="24"/>
          <w:lang w:val="el-GR"/>
        </w:rPr>
        <w:t>ΚΑΘΗΓΗΤΗΣ: ΣΑΡΙΑΝΝΙΔΗΣ ΝΙΚΟΛΑΟΣ</w:t>
      </w:r>
      <w:bookmarkEnd w:id="17"/>
      <w:bookmarkEnd w:id="18"/>
      <w:bookmarkEnd w:id="19"/>
      <w:bookmarkEnd w:id="20"/>
    </w:p>
    <w:p w:rsidR="001A2E05" w:rsidRPr="006600FC" w:rsidRDefault="001A2E05">
      <w:pPr>
        <w:pStyle w:val="a7"/>
        <w:rPr>
          <w:rFonts w:eastAsia="Times New Roman"/>
          <w:sz w:val="72"/>
          <w:szCs w:val="72"/>
          <w:lang w:val="el-GR"/>
        </w:rPr>
      </w:pPr>
    </w:p>
    <w:p w:rsidR="001A2E05" w:rsidRPr="006600FC" w:rsidRDefault="001A2E05">
      <w:pPr>
        <w:pStyle w:val="a7"/>
        <w:rPr>
          <w:rFonts w:eastAsia="Times New Roman"/>
          <w:sz w:val="72"/>
          <w:szCs w:val="72"/>
          <w:lang w:val="el-GR"/>
        </w:rPr>
      </w:pPr>
    </w:p>
    <w:p w:rsidR="001A2E05" w:rsidRPr="006600FC" w:rsidRDefault="00F04E37">
      <w:pPr>
        <w:pStyle w:val="a7"/>
        <w:rPr>
          <w:rFonts w:eastAsia="Times New Roman"/>
          <w:sz w:val="72"/>
          <w:szCs w:val="72"/>
          <w:lang w:val="el-GR"/>
        </w:rPr>
      </w:pPr>
      <w:r>
        <w:rPr>
          <w:rFonts w:eastAsia="Times New Roman"/>
          <w:noProof/>
          <w:lang w:val="el-GR" w:eastAsia="el-GR" w:bidi="ar-SA"/>
        </w:rPr>
        <mc:AlternateContent>
          <mc:Choice Requires="wps">
            <w:drawing>
              <wp:anchor distT="0" distB="0" distL="114300" distR="114300" simplePos="0" relativeHeight="251650560" behindDoc="0" locked="0" layoutInCell="0" allowOverlap="1">
                <wp:simplePos x="0" y="0"/>
                <wp:positionH relativeFrom="page">
                  <wp:align>center</wp:align>
                </wp:positionH>
                <wp:positionV relativeFrom="page">
                  <wp:align>bottom</wp:align>
                </wp:positionV>
                <wp:extent cx="7919720" cy="805180"/>
                <wp:effectExtent l="0" t="0" r="24765" b="1524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80518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23.6pt;height:63.4pt;z-index:25165056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" o:allowincell="f" fillcolor="#4bacc6"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3632" behindDoc="0" locked="0" layoutInCell="0" allowOverlap="1">
                <wp:simplePos x="0" y="0"/>
                <wp:positionH relativeFrom="page">
                  <wp:posOffset>525780</wp:posOffset>
                </wp:positionH>
                <wp:positionV relativeFrom="page">
                  <wp:posOffset>-261620</wp:posOffset>
                </wp:positionV>
                <wp:extent cx="90805" cy="11216640"/>
                <wp:effectExtent l="0" t="0" r="23495" b="1270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66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41.4pt;margin-top:-20.6pt;width:7.15pt;height:883.2pt;z-index:25165363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" o:allowincell="f"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2608" behindDoc="0" locked="0" layoutInCell="0" allowOverlap="1">
                <wp:simplePos x="0" y="0"/>
                <wp:positionH relativeFrom="page">
                  <wp:posOffset>6943090</wp:posOffset>
                </wp:positionH>
                <wp:positionV relativeFrom="page">
                  <wp:posOffset>-261620</wp:posOffset>
                </wp:positionV>
                <wp:extent cx="90805" cy="11216640"/>
                <wp:effectExtent l="0" t="0" r="23495" b="1270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66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546.7pt;margin-top:-20.6pt;width:7.15pt;height:883.2pt;z-index:25165260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" o:allowincell="f" strokecolor="#31849b">
                <w10:wrap anchorx="page" anchory="page"/>
              </v:rect>
            </w:pict>
          </mc:Fallback>
        </mc:AlternateContent>
      </w:r>
      <w:r>
        <w:rPr>
          <w:rFonts w:eastAsia="Times New Roman"/>
          <w:noProof/>
          <w:lang w:val="el-GR" w:eastAsia="el-GR" w:bidi="ar-SA"/>
        </w:rPr>
        <mc:AlternateContent>
          <mc:Choice Requires="wps">
            <w:drawing>
              <wp:anchor distT="0" distB="0" distL="114300" distR="114300" simplePos="0" relativeHeight="251651584" behindDoc="0" locked="0" layoutInCell="0" allowOverlap="1">
                <wp:simplePos x="0" y="0"/>
                <wp:positionH relativeFrom="page">
                  <wp:posOffset>-182880</wp:posOffset>
                </wp:positionH>
                <wp:positionV relativeFrom="page">
                  <wp:posOffset>5080</wp:posOffset>
                </wp:positionV>
                <wp:extent cx="7919720" cy="805180"/>
                <wp:effectExtent l="0" t="0" r="24765" b="1524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80518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14.4pt;margin-top:.4pt;width:623.6pt;height:63.4pt;z-index:251651584;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" o:allowincell="f" fillcolor="#4bacc6" strokecolor="#31849b">
                <w10:wrap anchorx="page" anchory="page"/>
              </v:rect>
            </w:pict>
          </mc:Fallback>
        </mc:AlternateContent>
      </w:r>
    </w:p>
    <w:p w:rsidR="00D40F03" w:rsidRPr="006600FC" w:rsidRDefault="00D40F03">
      <w:pPr>
        <w:rPr>
          <w:lang w:val="el-GR"/>
        </w:rPr>
      </w:pPr>
    </w:p>
    <w:p w:rsidR="001A2E05" w:rsidRPr="003723C4" w:rsidRDefault="003723C4" w:rsidP="003723C4">
      <w:pPr>
        <w:ind w:firstLine="720"/>
        <w:jc w:val="center"/>
        <w:rPr>
          <w:b/>
          <w:sz w:val="36"/>
          <w:szCs w:val="36"/>
          <w:lang w:val="el-GR"/>
        </w:rPr>
      </w:pPr>
      <w:r>
        <w:rPr>
          <w:b/>
          <w:sz w:val="36"/>
          <w:szCs w:val="36"/>
          <w:lang w:val="el-GR"/>
        </w:rPr>
        <w:t>ΧΡΗΜΑΤΟΟΙΚΟΝΟΜΙΚΗ ΑΝΑΛΥΣΗ</w:t>
      </w: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r w:rsidRPr="006600FC">
        <w:rPr>
          <w:b/>
          <w:sz w:val="36"/>
          <w:szCs w:val="36"/>
          <w:lang w:val="el-GR"/>
        </w:rPr>
        <w:t>ΧΑΛΚΟΡ Α.Ε.</w:t>
      </w: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1A2E05" w:rsidRPr="006600FC" w:rsidRDefault="001A2E05" w:rsidP="001A2E05">
      <w:pPr>
        <w:jc w:val="center"/>
        <w:rPr>
          <w:b/>
          <w:sz w:val="36"/>
          <w:szCs w:val="36"/>
          <w:lang w:val="el-GR"/>
        </w:rPr>
      </w:pPr>
    </w:p>
    <w:p w:rsidR="003723C4" w:rsidRDefault="003723C4">
      <w:pPr>
        <w:pStyle w:val="af0"/>
        <w:rPr>
          <w:lang w:val="el-GR"/>
        </w:rPr>
      </w:pPr>
    </w:p>
    <w:p w:rsidR="003723C4" w:rsidRDefault="003723C4">
      <w:pPr>
        <w:pStyle w:val="af0"/>
        <w:rPr>
          <w:lang w:val="el-GR"/>
        </w:rPr>
      </w:pPr>
    </w:p>
    <w:p w:rsidR="006B2C76" w:rsidRDefault="006B2C76">
      <w:pPr>
        <w:pStyle w:val="af0"/>
      </w:pPr>
      <w:r>
        <w:lastRenderedPageBreak/>
        <w:t>Πiνακας περιεχομeνων</w:t>
      </w:r>
    </w:p>
    <w:p w:rsidR="00B82352" w:rsidRDefault="001A0E6D" w:rsidP="00B82352">
      <w:pPr>
        <w:pStyle w:val="10"/>
        <w:tabs>
          <w:tab w:val="right" w:leader="dot" w:pos="8296"/>
        </w:tabs>
        <w:rPr>
          <w:rFonts w:asciiTheme="minorHAnsi" w:eastAsiaTheme="minorEastAsia" w:hAnsiTheme="minorHAnsi" w:cstheme="minorBidi"/>
          <w:noProof/>
          <w:lang w:val="el-GR" w:eastAsia="el-GR" w:bidi="ar-SA"/>
        </w:rPr>
      </w:pPr>
      <w:r>
        <w:rPr>
          <w:lang w:val="el-GR"/>
        </w:rPr>
        <w:fldChar w:fldCharType="begin"/>
      </w:r>
      <w:r w:rsidR="006B2C76">
        <w:rPr>
          <w:lang w:val="el-GR"/>
        </w:rPr>
        <w:instrText xml:space="preserve"> TOC \o "1-3" \h \z \u </w:instrText>
      </w:r>
      <w:r>
        <w:rPr>
          <w:lang w:val="el-GR"/>
        </w:rPr>
        <w:fldChar w:fldCharType="separate"/>
      </w:r>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1" w:history="1">
        <w:r w:rsidR="00B82352" w:rsidRPr="0088478C">
          <w:rPr>
            <w:rStyle w:val="-"/>
            <w:b/>
            <w:noProof/>
            <w:lang w:val="el-GR"/>
          </w:rPr>
          <w:t>1. ΠΑΡΟΥΣΙΑΣΗ ΤΗΣ ΕΤΑΙΡΙΑΣ</w:t>
        </w:r>
        <w:r w:rsidR="00B82352">
          <w:rPr>
            <w:noProof/>
            <w:webHidden/>
          </w:rPr>
          <w:tab/>
        </w:r>
        <w:r w:rsidR="001A0E6D">
          <w:rPr>
            <w:noProof/>
            <w:webHidden/>
          </w:rPr>
          <w:fldChar w:fldCharType="begin"/>
        </w:r>
        <w:r w:rsidR="00B82352">
          <w:rPr>
            <w:noProof/>
            <w:webHidden/>
          </w:rPr>
          <w:instrText xml:space="preserve"> PAGEREF _Toc445732911 \h </w:instrText>
        </w:r>
        <w:r w:rsidR="001A0E6D">
          <w:rPr>
            <w:noProof/>
            <w:webHidden/>
          </w:rPr>
        </w:r>
        <w:r w:rsidR="001A0E6D">
          <w:rPr>
            <w:noProof/>
            <w:webHidden/>
          </w:rPr>
          <w:fldChar w:fldCharType="separate"/>
        </w:r>
        <w:r w:rsidR="00B30FFE">
          <w:rPr>
            <w:noProof/>
            <w:webHidden/>
          </w:rPr>
          <w:t>3</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2" w:history="1">
        <w:r w:rsidR="00B82352" w:rsidRPr="0088478C">
          <w:rPr>
            <w:rStyle w:val="-"/>
            <w:b/>
            <w:noProof/>
            <w:lang w:val="el-GR"/>
          </w:rPr>
          <w:t>2. ΑΡΙΘΜΟΔΕΙΚΤΕΣ ΡΕΥΣΤΟΤΗΤΑΣ</w:t>
        </w:r>
        <w:r w:rsidR="00B82352">
          <w:rPr>
            <w:noProof/>
            <w:webHidden/>
          </w:rPr>
          <w:tab/>
        </w:r>
        <w:r w:rsidR="001A0E6D">
          <w:rPr>
            <w:noProof/>
            <w:webHidden/>
          </w:rPr>
          <w:fldChar w:fldCharType="begin"/>
        </w:r>
        <w:r w:rsidR="00B82352">
          <w:rPr>
            <w:noProof/>
            <w:webHidden/>
          </w:rPr>
          <w:instrText xml:space="preserve"> PAGEREF _Toc445732912 \h </w:instrText>
        </w:r>
        <w:r w:rsidR="001A0E6D">
          <w:rPr>
            <w:noProof/>
            <w:webHidden/>
          </w:rPr>
        </w:r>
        <w:r w:rsidR="001A0E6D">
          <w:rPr>
            <w:noProof/>
            <w:webHidden/>
          </w:rPr>
          <w:fldChar w:fldCharType="separate"/>
        </w:r>
        <w:r w:rsidR="00B30FFE">
          <w:rPr>
            <w:noProof/>
            <w:webHidden/>
          </w:rPr>
          <w:t>4</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3" w:history="1">
        <w:r w:rsidR="00B82352" w:rsidRPr="0088478C">
          <w:rPr>
            <w:rStyle w:val="-"/>
            <w:b/>
            <w:noProof/>
            <w:lang w:val="el-GR"/>
          </w:rPr>
          <w:t>3. ΑΞΙΟΛΟΓΗΣΗ ΤΗΣ ΧΡΗΜΑΤΙΣΤΗΡΙΑΚΗΣ ΤΙΜΗΣ</w:t>
        </w:r>
        <w:r w:rsidR="00B82352">
          <w:rPr>
            <w:noProof/>
            <w:webHidden/>
          </w:rPr>
          <w:tab/>
        </w:r>
        <w:r w:rsidR="001A0E6D">
          <w:rPr>
            <w:noProof/>
            <w:webHidden/>
          </w:rPr>
          <w:fldChar w:fldCharType="begin"/>
        </w:r>
        <w:r w:rsidR="00B82352">
          <w:rPr>
            <w:noProof/>
            <w:webHidden/>
          </w:rPr>
          <w:instrText xml:space="preserve"> PAGEREF _Toc445732913 \h </w:instrText>
        </w:r>
        <w:r w:rsidR="001A0E6D">
          <w:rPr>
            <w:noProof/>
            <w:webHidden/>
          </w:rPr>
        </w:r>
        <w:r w:rsidR="001A0E6D">
          <w:rPr>
            <w:noProof/>
            <w:webHidden/>
          </w:rPr>
          <w:fldChar w:fldCharType="separate"/>
        </w:r>
        <w:r w:rsidR="00B30FFE">
          <w:rPr>
            <w:noProof/>
            <w:webHidden/>
          </w:rPr>
          <w:t>8</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4" w:history="1">
        <w:r w:rsidR="00B82352" w:rsidRPr="0088478C">
          <w:rPr>
            <w:rStyle w:val="-"/>
            <w:b/>
            <w:noProof/>
            <w:lang w:val="el-GR"/>
          </w:rPr>
          <w:t>4. ΚΑΤΑΡΤΙΣΗ ΤΗΣ ΚΑΤΑΣΤΑΣΗΣ ΤΑΜΕΙΑΚΩΝ ΡΟΩΝ</w:t>
        </w:r>
        <w:r w:rsidR="00B82352">
          <w:rPr>
            <w:noProof/>
            <w:webHidden/>
          </w:rPr>
          <w:tab/>
        </w:r>
        <w:r w:rsidR="001A0E6D">
          <w:rPr>
            <w:noProof/>
            <w:webHidden/>
          </w:rPr>
          <w:fldChar w:fldCharType="begin"/>
        </w:r>
        <w:r w:rsidR="00B82352">
          <w:rPr>
            <w:noProof/>
            <w:webHidden/>
          </w:rPr>
          <w:instrText xml:space="preserve"> PAGEREF _Toc445732914 \h </w:instrText>
        </w:r>
        <w:r w:rsidR="001A0E6D">
          <w:rPr>
            <w:noProof/>
            <w:webHidden/>
          </w:rPr>
        </w:r>
        <w:r w:rsidR="001A0E6D">
          <w:rPr>
            <w:noProof/>
            <w:webHidden/>
          </w:rPr>
          <w:fldChar w:fldCharType="separate"/>
        </w:r>
        <w:r w:rsidR="00B30FFE">
          <w:rPr>
            <w:noProof/>
            <w:webHidden/>
          </w:rPr>
          <w:t>11</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5" w:history="1">
        <w:r w:rsidR="00B82352" w:rsidRPr="0088478C">
          <w:rPr>
            <w:rStyle w:val="-"/>
            <w:b/>
            <w:noProof/>
            <w:lang w:val="el-GR"/>
          </w:rPr>
          <w:t>5. ΣΥΜΠΕΡΑΣΜΑΤΑ</w:t>
        </w:r>
        <w:r w:rsidR="00B82352">
          <w:rPr>
            <w:noProof/>
            <w:webHidden/>
          </w:rPr>
          <w:tab/>
        </w:r>
        <w:r w:rsidR="001A0E6D">
          <w:rPr>
            <w:noProof/>
            <w:webHidden/>
          </w:rPr>
          <w:fldChar w:fldCharType="begin"/>
        </w:r>
        <w:r w:rsidR="00B82352">
          <w:rPr>
            <w:noProof/>
            <w:webHidden/>
          </w:rPr>
          <w:instrText xml:space="preserve"> PAGEREF _Toc445732915 \h </w:instrText>
        </w:r>
        <w:r w:rsidR="001A0E6D">
          <w:rPr>
            <w:noProof/>
            <w:webHidden/>
          </w:rPr>
        </w:r>
        <w:r w:rsidR="001A0E6D">
          <w:rPr>
            <w:noProof/>
            <w:webHidden/>
          </w:rPr>
          <w:fldChar w:fldCharType="separate"/>
        </w:r>
        <w:r w:rsidR="00B30FFE">
          <w:rPr>
            <w:noProof/>
            <w:webHidden/>
          </w:rPr>
          <w:t>27</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6" w:history="1">
        <w:r w:rsidR="00B82352" w:rsidRPr="0088478C">
          <w:rPr>
            <w:rStyle w:val="-"/>
            <w:b/>
            <w:noProof/>
            <w:lang w:val="el-GR"/>
          </w:rPr>
          <w:t>ΒΙΒΛΙΟΓΡΑΦΙΑ</w:t>
        </w:r>
        <w:r w:rsidR="00B82352">
          <w:rPr>
            <w:noProof/>
            <w:webHidden/>
          </w:rPr>
          <w:tab/>
        </w:r>
        <w:r w:rsidR="001A0E6D">
          <w:rPr>
            <w:noProof/>
            <w:webHidden/>
          </w:rPr>
          <w:fldChar w:fldCharType="begin"/>
        </w:r>
        <w:r w:rsidR="00B82352">
          <w:rPr>
            <w:noProof/>
            <w:webHidden/>
          </w:rPr>
          <w:instrText xml:space="preserve"> PAGEREF _Toc445732916 \h </w:instrText>
        </w:r>
        <w:r w:rsidR="001A0E6D">
          <w:rPr>
            <w:noProof/>
            <w:webHidden/>
          </w:rPr>
        </w:r>
        <w:r w:rsidR="001A0E6D">
          <w:rPr>
            <w:noProof/>
            <w:webHidden/>
          </w:rPr>
          <w:fldChar w:fldCharType="separate"/>
        </w:r>
        <w:r w:rsidR="00B30FFE">
          <w:rPr>
            <w:noProof/>
            <w:webHidden/>
          </w:rPr>
          <w:t>28</w:t>
        </w:r>
        <w:r w:rsidR="001A0E6D">
          <w:rPr>
            <w:noProof/>
            <w:webHidden/>
          </w:rPr>
          <w:fldChar w:fldCharType="end"/>
        </w:r>
      </w:hyperlink>
    </w:p>
    <w:p w:rsidR="00B82352" w:rsidRDefault="0043527D">
      <w:pPr>
        <w:pStyle w:val="10"/>
        <w:tabs>
          <w:tab w:val="right" w:leader="dot" w:pos="8296"/>
        </w:tabs>
        <w:rPr>
          <w:rFonts w:asciiTheme="minorHAnsi" w:eastAsiaTheme="minorEastAsia" w:hAnsiTheme="minorHAnsi" w:cstheme="minorBidi"/>
          <w:noProof/>
          <w:lang w:val="el-GR" w:eastAsia="el-GR" w:bidi="ar-SA"/>
        </w:rPr>
      </w:pPr>
      <w:hyperlink w:anchor="_Toc445732917" w:history="1">
        <w:r w:rsidR="00B82352" w:rsidRPr="0088478C">
          <w:rPr>
            <w:rStyle w:val="-"/>
            <w:b/>
            <w:noProof/>
            <w:lang w:val="el-GR"/>
          </w:rPr>
          <w:t>ΠΑΡΑΡΤΗΜΑ</w:t>
        </w:r>
        <w:r w:rsidR="00B82352">
          <w:rPr>
            <w:noProof/>
            <w:webHidden/>
          </w:rPr>
          <w:tab/>
        </w:r>
        <w:r w:rsidR="001A0E6D">
          <w:rPr>
            <w:noProof/>
            <w:webHidden/>
          </w:rPr>
          <w:fldChar w:fldCharType="begin"/>
        </w:r>
        <w:r w:rsidR="00B82352">
          <w:rPr>
            <w:noProof/>
            <w:webHidden/>
          </w:rPr>
          <w:instrText xml:space="preserve"> PAGEREF _Toc445732917 \h </w:instrText>
        </w:r>
        <w:r w:rsidR="001A0E6D">
          <w:rPr>
            <w:noProof/>
            <w:webHidden/>
          </w:rPr>
        </w:r>
        <w:r w:rsidR="001A0E6D">
          <w:rPr>
            <w:noProof/>
            <w:webHidden/>
          </w:rPr>
          <w:fldChar w:fldCharType="separate"/>
        </w:r>
        <w:r w:rsidR="00B30FFE">
          <w:rPr>
            <w:noProof/>
            <w:webHidden/>
          </w:rPr>
          <w:t>29</w:t>
        </w:r>
        <w:r w:rsidR="001A0E6D">
          <w:rPr>
            <w:noProof/>
            <w:webHidden/>
          </w:rPr>
          <w:fldChar w:fldCharType="end"/>
        </w:r>
      </w:hyperlink>
    </w:p>
    <w:p w:rsidR="006B2C76" w:rsidRDefault="001A0E6D">
      <w:r>
        <w:rPr>
          <w:lang w:val="el-GR"/>
        </w:rPr>
        <w:fldChar w:fldCharType="end"/>
      </w:r>
    </w:p>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Default="006B2C76"/>
    <w:p w:rsidR="006B2C76" w:rsidRPr="006B2C76" w:rsidRDefault="006B2C76"/>
    <w:p w:rsidR="001A2E05" w:rsidRPr="00C546BD" w:rsidRDefault="003723C4" w:rsidP="001A2E05">
      <w:pPr>
        <w:pStyle w:val="1"/>
        <w:rPr>
          <w:rFonts w:asciiTheme="majorHAnsi" w:hAnsiTheme="majorHAnsi"/>
          <w:b/>
          <w:sz w:val="32"/>
          <w:szCs w:val="32"/>
          <w:lang w:val="el-GR"/>
        </w:rPr>
      </w:pPr>
      <w:bookmarkStart w:id="21" w:name="_Toc445732911"/>
      <w:r w:rsidRPr="00C546BD">
        <w:rPr>
          <w:rFonts w:asciiTheme="majorHAnsi" w:hAnsiTheme="majorHAnsi"/>
          <w:b/>
          <w:sz w:val="32"/>
          <w:szCs w:val="32"/>
          <w:lang w:val="el-GR"/>
        </w:rPr>
        <w:t xml:space="preserve">1. </w:t>
      </w:r>
      <w:r w:rsidR="001A2E05" w:rsidRPr="00C546BD">
        <w:rPr>
          <w:rFonts w:asciiTheme="majorHAnsi" w:hAnsiTheme="majorHAnsi"/>
          <w:b/>
          <w:sz w:val="32"/>
          <w:szCs w:val="32"/>
          <w:lang w:val="el-GR"/>
        </w:rPr>
        <w:t>ΠΑΡΟΥΣΙΑΣΗ ΤΗΣ ΕΤΑΙΡΙΑΣ</w:t>
      </w:r>
      <w:bookmarkEnd w:id="21"/>
    </w:p>
    <w:p w:rsidR="00BC5A99" w:rsidRPr="00C546BD" w:rsidRDefault="00037361" w:rsidP="00BC5A99">
      <w:pPr>
        <w:pStyle w:val="Web"/>
        <w:spacing w:line="360" w:lineRule="auto"/>
        <w:jc w:val="both"/>
        <w:rPr>
          <w:rFonts w:asciiTheme="majorHAnsi" w:hAnsiTheme="majorHAnsi"/>
        </w:rPr>
      </w:pPr>
      <w:r w:rsidRPr="00C546BD">
        <w:rPr>
          <w:rStyle w:val="hps"/>
          <w:rFonts w:asciiTheme="majorHAnsi" w:hAnsiTheme="majorHAnsi"/>
        </w:rPr>
        <w:t xml:space="preserve">Η </w:t>
      </w:r>
      <w:r w:rsidRPr="00C546BD">
        <w:rPr>
          <w:rFonts w:asciiTheme="majorHAnsi" w:hAnsiTheme="majorHAnsi"/>
        </w:rPr>
        <w:t xml:space="preserve">ΧΑΛΚΟΡ </w:t>
      </w:r>
      <w:r w:rsidRPr="00C546BD">
        <w:rPr>
          <w:rStyle w:val="hps"/>
          <w:rFonts w:asciiTheme="majorHAnsi" w:hAnsiTheme="majorHAnsi"/>
        </w:rPr>
        <w:t>Α.Ε.</w:t>
      </w:r>
      <w:r w:rsidRPr="00C546BD">
        <w:rPr>
          <w:rFonts w:asciiTheme="majorHAnsi" w:hAnsiTheme="majorHAnsi"/>
        </w:rPr>
        <w:t xml:space="preserve"> </w:t>
      </w:r>
      <w:r w:rsidRPr="00C546BD">
        <w:rPr>
          <w:rStyle w:val="hps"/>
          <w:rFonts w:asciiTheme="majorHAnsi" w:hAnsiTheme="majorHAnsi"/>
        </w:rPr>
        <w:t>είναι</w:t>
      </w:r>
      <w:r w:rsidRPr="00C546BD">
        <w:rPr>
          <w:rFonts w:asciiTheme="majorHAnsi" w:hAnsiTheme="majorHAnsi"/>
        </w:rPr>
        <w:t xml:space="preserve"> </w:t>
      </w:r>
      <w:r w:rsidRPr="00C546BD">
        <w:rPr>
          <w:rStyle w:val="hps"/>
          <w:rFonts w:asciiTheme="majorHAnsi" w:hAnsiTheme="majorHAnsi"/>
        </w:rPr>
        <w:t>μια</w:t>
      </w:r>
      <w:r w:rsidRPr="00C546BD">
        <w:rPr>
          <w:rFonts w:asciiTheme="majorHAnsi" w:hAnsiTheme="majorHAnsi"/>
        </w:rPr>
        <w:t xml:space="preserve"> </w:t>
      </w:r>
      <w:r w:rsidRPr="00C546BD">
        <w:rPr>
          <w:rStyle w:val="hps"/>
          <w:rFonts w:asciiTheme="majorHAnsi" w:hAnsiTheme="majorHAnsi"/>
        </w:rPr>
        <w:t>βιομηχανικ</w:t>
      </w:r>
      <w:r w:rsidR="00641EF7" w:rsidRPr="00C546BD">
        <w:rPr>
          <w:rStyle w:val="hps"/>
          <w:rFonts w:asciiTheme="majorHAnsi" w:hAnsiTheme="majorHAnsi"/>
        </w:rPr>
        <w:t>ή</w:t>
      </w:r>
      <w:r w:rsidRPr="00C546BD">
        <w:rPr>
          <w:rFonts w:asciiTheme="majorHAnsi" w:hAnsiTheme="majorHAnsi"/>
        </w:rPr>
        <w:t xml:space="preserve"> </w:t>
      </w:r>
      <w:r w:rsidR="00641EF7" w:rsidRPr="00C546BD">
        <w:rPr>
          <w:rStyle w:val="hps"/>
          <w:rFonts w:asciiTheme="majorHAnsi" w:hAnsiTheme="majorHAnsi"/>
        </w:rPr>
        <w:t>επιχείρηση που ασχολεί</w:t>
      </w:r>
      <w:r w:rsidRPr="00C546BD">
        <w:rPr>
          <w:rStyle w:val="hps"/>
          <w:rFonts w:asciiTheme="majorHAnsi" w:hAnsiTheme="majorHAnsi"/>
        </w:rPr>
        <w:t>ται με</w:t>
      </w:r>
      <w:r w:rsidRPr="00C546BD">
        <w:rPr>
          <w:rFonts w:asciiTheme="majorHAnsi" w:hAnsiTheme="majorHAnsi"/>
        </w:rPr>
        <w:t xml:space="preserve"> </w:t>
      </w:r>
      <w:r w:rsidRPr="00C546BD">
        <w:rPr>
          <w:rStyle w:val="hps"/>
          <w:rFonts w:asciiTheme="majorHAnsi" w:hAnsiTheme="majorHAnsi"/>
        </w:rPr>
        <w:t>τον</w:t>
      </w:r>
      <w:r w:rsidRPr="00C546BD">
        <w:rPr>
          <w:rFonts w:asciiTheme="majorHAnsi" w:hAnsiTheme="majorHAnsi"/>
        </w:rPr>
        <w:t xml:space="preserve"> </w:t>
      </w:r>
      <w:r w:rsidRPr="00C546BD">
        <w:rPr>
          <w:rStyle w:val="hps"/>
          <w:rFonts w:asciiTheme="majorHAnsi" w:hAnsiTheme="majorHAnsi"/>
        </w:rPr>
        <w:t>τομέα της επεξεργασίας μετάλλων</w:t>
      </w:r>
      <w:r w:rsidR="00641EF7" w:rsidRPr="00C546BD">
        <w:rPr>
          <w:rStyle w:val="hps"/>
          <w:rFonts w:asciiTheme="majorHAnsi" w:hAnsiTheme="majorHAnsi"/>
        </w:rPr>
        <w:t xml:space="preserve"> εδώ και 80 έτη</w:t>
      </w:r>
      <w:r w:rsidRPr="00C546BD">
        <w:rPr>
          <w:rFonts w:asciiTheme="majorHAnsi" w:hAnsiTheme="majorHAnsi"/>
        </w:rPr>
        <w:t xml:space="preserve">. </w:t>
      </w:r>
      <w:r w:rsidRPr="00C546BD">
        <w:rPr>
          <w:rStyle w:val="hps"/>
          <w:rFonts w:asciiTheme="majorHAnsi" w:hAnsiTheme="majorHAnsi"/>
        </w:rPr>
        <w:t>Η κύρια δραστηριότητά της</w:t>
      </w:r>
      <w:r w:rsidRPr="00C546BD">
        <w:rPr>
          <w:rFonts w:asciiTheme="majorHAnsi" w:hAnsiTheme="majorHAnsi"/>
        </w:rPr>
        <w:t xml:space="preserve"> </w:t>
      </w:r>
      <w:r w:rsidRPr="00C546BD">
        <w:rPr>
          <w:rStyle w:val="hps"/>
          <w:rFonts w:asciiTheme="majorHAnsi" w:hAnsiTheme="majorHAnsi"/>
        </w:rPr>
        <w:t>είναι η βιομηχανική</w:t>
      </w:r>
      <w:r w:rsidRPr="00C546BD">
        <w:rPr>
          <w:rFonts w:asciiTheme="majorHAnsi" w:hAnsiTheme="majorHAnsi"/>
        </w:rPr>
        <w:t xml:space="preserve"> </w:t>
      </w:r>
      <w:r w:rsidRPr="00C546BD">
        <w:rPr>
          <w:rStyle w:val="hps"/>
          <w:rFonts w:asciiTheme="majorHAnsi" w:hAnsiTheme="majorHAnsi"/>
        </w:rPr>
        <w:t>παραγωγή</w:t>
      </w:r>
      <w:r w:rsidRPr="00C546BD">
        <w:rPr>
          <w:rFonts w:asciiTheme="majorHAnsi" w:hAnsiTheme="majorHAnsi"/>
        </w:rPr>
        <w:t xml:space="preserve">, η μεταποίηση </w:t>
      </w:r>
      <w:r w:rsidRPr="00C546BD">
        <w:rPr>
          <w:rStyle w:val="hps"/>
          <w:rFonts w:asciiTheme="majorHAnsi" w:hAnsiTheme="majorHAnsi"/>
        </w:rPr>
        <w:t>και η</w:t>
      </w:r>
      <w:r w:rsidRPr="00C546BD">
        <w:rPr>
          <w:rFonts w:asciiTheme="majorHAnsi" w:hAnsiTheme="majorHAnsi"/>
        </w:rPr>
        <w:t xml:space="preserve"> </w:t>
      </w:r>
      <w:r w:rsidRPr="00C546BD">
        <w:rPr>
          <w:rStyle w:val="hps"/>
          <w:rFonts w:asciiTheme="majorHAnsi" w:hAnsiTheme="majorHAnsi"/>
        </w:rPr>
        <w:t>επεξεργασία</w:t>
      </w:r>
      <w:r w:rsidRPr="00C546BD">
        <w:rPr>
          <w:rFonts w:asciiTheme="majorHAnsi" w:hAnsiTheme="majorHAnsi"/>
        </w:rPr>
        <w:t xml:space="preserve"> </w:t>
      </w:r>
      <w:r w:rsidRPr="00C546BD">
        <w:rPr>
          <w:rStyle w:val="hps"/>
          <w:rFonts w:asciiTheme="majorHAnsi" w:hAnsiTheme="majorHAnsi"/>
        </w:rPr>
        <w:t>του</w:t>
      </w:r>
      <w:r w:rsidRPr="00C546BD">
        <w:rPr>
          <w:rFonts w:asciiTheme="majorHAnsi" w:hAnsiTheme="majorHAnsi"/>
        </w:rPr>
        <w:t xml:space="preserve"> </w:t>
      </w:r>
      <w:r w:rsidRPr="00C546BD">
        <w:rPr>
          <w:rStyle w:val="hps"/>
          <w:rFonts w:asciiTheme="majorHAnsi" w:hAnsiTheme="majorHAnsi"/>
        </w:rPr>
        <w:t>αλουμινίου</w:t>
      </w:r>
      <w:r w:rsidRPr="00C546BD">
        <w:rPr>
          <w:rFonts w:asciiTheme="majorHAnsi" w:hAnsiTheme="majorHAnsi"/>
        </w:rPr>
        <w:t xml:space="preserve">, </w:t>
      </w:r>
      <w:r w:rsidRPr="00C546BD">
        <w:rPr>
          <w:rStyle w:val="hps"/>
          <w:rFonts w:asciiTheme="majorHAnsi" w:hAnsiTheme="majorHAnsi"/>
        </w:rPr>
        <w:t xml:space="preserve">χαλκού και </w:t>
      </w:r>
      <w:r w:rsidR="00641EF7" w:rsidRPr="00C546BD">
        <w:rPr>
          <w:rStyle w:val="hps"/>
          <w:rFonts w:asciiTheme="majorHAnsi" w:hAnsiTheme="majorHAnsi"/>
        </w:rPr>
        <w:t xml:space="preserve">η προ-επεξεργασία </w:t>
      </w:r>
      <w:r w:rsidRPr="00C546BD">
        <w:rPr>
          <w:rStyle w:val="hps"/>
          <w:rFonts w:asciiTheme="majorHAnsi" w:hAnsiTheme="majorHAnsi"/>
        </w:rPr>
        <w:t>κραμάτων χαλκού</w:t>
      </w:r>
      <w:r w:rsidRPr="00C546BD">
        <w:rPr>
          <w:rFonts w:asciiTheme="majorHAnsi" w:hAnsiTheme="majorHAnsi"/>
        </w:rPr>
        <w:t xml:space="preserve"> </w:t>
      </w:r>
      <w:r w:rsidRPr="00C546BD">
        <w:rPr>
          <w:rStyle w:val="hps"/>
          <w:rFonts w:asciiTheme="majorHAnsi" w:hAnsiTheme="majorHAnsi"/>
        </w:rPr>
        <w:t>προ-</w:t>
      </w:r>
      <w:r w:rsidRPr="00C546BD">
        <w:rPr>
          <w:rFonts w:asciiTheme="majorHAnsi" w:hAnsiTheme="majorHAnsi"/>
        </w:rPr>
        <w:t xml:space="preserve">επεξεργασία, </w:t>
      </w:r>
      <w:r w:rsidRPr="00C546BD">
        <w:rPr>
          <w:rStyle w:val="hps"/>
          <w:rFonts w:asciiTheme="majorHAnsi" w:hAnsiTheme="majorHAnsi"/>
        </w:rPr>
        <w:t>καθώς και</w:t>
      </w:r>
      <w:r w:rsidR="00641EF7" w:rsidRPr="00C546BD">
        <w:rPr>
          <w:rStyle w:val="hps"/>
          <w:rFonts w:asciiTheme="majorHAnsi" w:hAnsiTheme="majorHAnsi"/>
        </w:rPr>
        <w:t xml:space="preserve"> τελικών</w:t>
      </w:r>
      <w:r w:rsidRPr="00C546BD">
        <w:rPr>
          <w:rStyle w:val="hps"/>
          <w:rFonts w:asciiTheme="majorHAnsi" w:hAnsiTheme="majorHAnsi"/>
        </w:rPr>
        <w:t xml:space="preserve"> προϊόντ</w:t>
      </w:r>
      <w:r w:rsidR="00641EF7" w:rsidRPr="00C546BD">
        <w:rPr>
          <w:rStyle w:val="hps"/>
          <w:rFonts w:asciiTheme="majorHAnsi" w:hAnsiTheme="majorHAnsi"/>
        </w:rPr>
        <w:t>ων</w:t>
      </w:r>
      <w:r w:rsidRPr="00C546BD">
        <w:rPr>
          <w:rFonts w:asciiTheme="majorHAnsi" w:hAnsiTheme="majorHAnsi"/>
        </w:rPr>
        <w:t xml:space="preserve">. </w:t>
      </w:r>
      <w:r w:rsidR="00641EF7" w:rsidRPr="00C546BD">
        <w:rPr>
          <w:rStyle w:val="hps"/>
          <w:rFonts w:asciiTheme="majorHAnsi" w:hAnsiTheme="majorHAnsi"/>
        </w:rPr>
        <w:t>Το ε</w:t>
      </w:r>
      <w:r w:rsidRPr="00C546BD">
        <w:rPr>
          <w:rStyle w:val="hps"/>
          <w:rFonts w:asciiTheme="majorHAnsi" w:hAnsiTheme="majorHAnsi"/>
        </w:rPr>
        <w:t>ύρος</w:t>
      </w:r>
      <w:r w:rsidRPr="00C546BD">
        <w:rPr>
          <w:rFonts w:asciiTheme="majorHAnsi" w:hAnsiTheme="majorHAnsi"/>
        </w:rPr>
        <w:t xml:space="preserve"> </w:t>
      </w:r>
      <w:r w:rsidRPr="00C546BD">
        <w:rPr>
          <w:rStyle w:val="hps"/>
          <w:rFonts w:asciiTheme="majorHAnsi" w:hAnsiTheme="majorHAnsi"/>
        </w:rPr>
        <w:t>των προϊόντων</w:t>
      </w:r>
      <w:r w:rsidR="00641EF7" w:rsidRPr="00C546BD">
        <w:rPr>
          <w:rStyle w:val="hps"/>
          <w:rFonts w:asciiTheme="majorHAnsi" w:hAnsiTheme="majorHAnsi"/>
        </w:rPr>
        <w:t xml:space="preserve"> της εταιρίας</w:t>
      </w:r>
      <w:r w:rsidRPr="00C546BD">
        <w:rPr>
          <w:rFonts w:asciiTheme="majorHAnsi" w:hAnsiTheme="majorHAnsi"/>
        </w:rPr>
        <w:t xml:space="preserve"> </w:t>
      </w:r>
      <w:r w:rsidRPr="00C546BD">
        <w:rPr>
          <w:rStyle w:val="hps"/>
          <w:rFonts w:asciiTheme="majorHAnsi" w:hAnsiTheme="majorHAnsi"/>
        </w:rPr>
        <w:t>εμπίπτουν</w:t>
      </w:r>
      <w:r w:rsidRPr="00C546BD">
        <w:rPr>
          <w:rFonts w:asciiTheme="majorHAnsi" w:hAnsiTheme="majorHAnsi"/>
        </w:rPr>
        <w:t xml:space="preserve"> </w:t>
      </w:r>
      <w:r w:rsidRPr="00C546BD">
        <w:rPr>
          <w:rStyle w:val="hps"/>
          <w:rFonts w:asciiTheme="majorHAnsi" w:hAnsiTheme="majorHAnsi"/>
        </w:rPr>
        <w:t>σε τέσσερις κατηγορίες</w:t>
      </w:r>
      <w:r w:rsidRPr="00C546BD">
        <w:rPr>
          <w:rFonts w:asciiTheme="majorHAnsi" w:hAnsiTheme="majorHAnsi"/>
        </w:rPr>
        <w:t xml:space="preserve">: </w:t>
      </w:r>
      <w:r w:rsidRPr="00C546BD">
        <w:rPr>
          <w:rStyle w:val="hps"/>
          <w:rFonts w:asciiTheme="majorHAnsi" w:hAnsiTheme="majorHAnsi"/>
        </w:rPr>
        <w:t>σωλήνες</w:t>
      </w:r>
      <w:r w:rsidRPr="00C546BD">
        <w:rPr>
          <w:rFonts w:asciiTheme="majorHAnsi" w:hAnsiTheme="majorHAnsi"/>
        </w:rPr>
        <w:t xml:space="preserve"> </w:t>
      </w:r>
      <w:r w:rsidRPr="00C546BD">
        <w:rPr>
          <w:rStyle w:val="hps"/>
          <w:rFonts w:asciiTheme="majorHAnsi" w:hAnsiTheme="majorHAnsi"/>
        </w:rPr>
        <w:t>χαλκού</w:t>
      </w:r>
      <w:r w:rsidRPr="00C546BD">
        <w:rPr>
          <w:rFonts w:asciiTheme="majorHAnsi" w:hAnsiTheme="majorHAnsi"/>
        </w:rPr>
        <w:t xml:space="preserve">, </w:t>
      </w:r>
      <w:r w:rsidRPr="00C546BD">
        <w:rPr>
          <w:rStyle w:val="hps"/>
          <w:rFonts w:asciiTheme="majorHAnsi" w:hAnsiTheme="majorHAnsi"/>
        </w:rPr>
        <w:t>φύλλα</w:t>
      </w:r>
      <w:r w:rsidRPr="00C546BD">
        <w:rPr>
          <w:rFonts w:asciiTheme="majorHAnsi" w:hAnsiTheme="majorHAnsi"/>
        </w:rPr>
        <w:t xml:space="preserve">, </w:t>
      </w:r>
      <w:r w:rsidRPr="00C546BD">
        <w:rPr>
          <w:rStyle w:val="hps"/>
          <w:rFonts w:asciiTheme="majorHAnsi" w:hAnsiTheme="majorHAnsi"/>
        </w:rPr>
        <w:t>ταινίες</w:t>
      </w:r>
      <w:r w:rsidRPr="00C546BD">
        <w:rPr>
          <w:rFonts w:asciiTheme="majorHAnsi" w:hAnsiTheme="majorHAnsi"/>
        </w:rPr>
        <w:t xml:space="preserve">, </w:t>
      </w:r>
      <w:r w:rsidRPr="00C546BD">
        <w:rPr>
          <w:rStyle w:val="hps"/>
          <w:rFonts w:asciiTheme="majorHAnsi" w:hAnsiTheme="majorHAnsi"/>
        </w:rPr>
        <w:t>υδρορροές</w:t>
      </w:r>
      <w:r w:rsidRPr="00C546BD">
        <w:rPr>
          <w:rFonts w:asciiTheme="majorHAnsi" w:hAnsiTheme="majorHAnsi"/>
        </w:rPr>
        <w:t xml:space="preserve">, </w:t>
      </w:r>
      <w:r w:rsidRPr="00C546BD">
        <w:rPr>
          <w:rStyle w:val="hps"/>
          <w:rFonts w:asciiTheme="majorHAnsi" w:hAnsiTheme="majorHAnsi"/>
        </w:rPr>
        <w:t>κύκλους</w:t>
      </w:r>
      <w:r w:rsidRPr="00C546BD">
        <w:rPr>
          <w:rFonts w:asciiTheme="majorHAnsi" w:hAnsiTheme="majorHAnsi"/>
        </w:rPr>
        <w:t xml:space="preserve">, </w:t>
      </w:r>
      <w:r w:rsidRPr="00C546BD">
        <w:rPr>
          <w:rStyle w:val="hps"/>
          <w:rFonts w:asciiTheme="majorHAnsi" w:hAnsiTheme="majorHAnsi"/>
        </w:rPr>
        <w:t>καλώδια</w:t>
      </w:r>
      <w:r w:rsidRPr="00C546BD">
        <w:rPr>
          <w:rFonts w:asciiTheme="majorHAnsi" w:hAnsiTheme="majorHAnsi"/>
        </w:rPr>
        <w:t xml:space="preserve">, </w:t>
      </w:r>
      <w:r w:rsidRPr="00C546BD">
        <w:rPr>
          <w:rStyle w:val="hps"/>
          <w:rFonts w:asciiTheme="majorHAnsi" w:hAnsiTheme="majorHAnsi"/>
        </w:rPr>
        <w:t>εξαρτήματα</w:t>
      </w:r>
      <w:r w:rsidRPr="00C546BD">
        <w:rPr>
          <w:rFonts w:asciiTheme="majorHAnsi" w:hAnsiTheme="majorHAnsi"/>
        </w:rPr>
        <w:t xml:space="preserve"> </w:t>
      </w:r>
      <w:r w:rsidRPr="00C546BD">
        <w:rPr>
          <w:rStyle w:val="hps"/>
          <w:rFonts w:asciiTheme="majorHAnsi" w:hAnsiTheme="majorHAnsi"/>
        </w:rPr>
        <w:t>και πρίσματα</w:t>
      </w:r>
      <w:r w:rsidR="00641EF7" w:rsidRPr="00C546BD">
        <w:rPr>
          <w:rFonts w:asciiTheme="majorHAnsi" w:hAnsiTheme="majorHAnsi"/>
        </w:rPr>
        <w:t xml:space="preserve">. Η εταιρία ΧΑΛΚΟΡ Α.Ε. ασχολείται με τη βιομηχανική παραγωγή, κατασκευή και επεξεργασία ειδικών κατεργασμένων και τελικών προϊόντων έλασης και διέλασης αλουμινίου, χαλκού και κραμάτων αυτών, την εμπορία και αντιπροσώπευση τέτοιων ειδών, την ανάληψη αντιπροσωπειών και τη συμμετοχή σε άλλες επιχειρήσεις. </w:t>
      </w:r>
    </w:p>
    <w:p w:rsidR="00641EF7" w:rsidRPr="00C546BD" w:rsidRDefault="00641EF7" w:rsidP="00BC5A99">
      <w:pPr>
        <w:pStyle w:val="Web"/>
        <w:spacing w:line="360" w:lineRule="auto"/>
        <w:jc w:val="both"/>
        <w:rPr>
          <w:rFonts w:asciiTheme="majorHAnsi" w:hAnsiTheme="majorHAnsi"/>
        </w:rPr>
      </w:pPr>
      <w:r w:rsidRPr="00C546BD">
        <w:rPr>
          <w:rFonts w:asciiTheme="majorHAnsi" w:hAnsiTheme="majorHAnsi"/>
        </w:rPr>
        <w:t xml:space="preserve">Η παραγωγή της </w:t>
      </w:r>
      <w:r w:rsidR="00037361" w:rsidRPr="00C546BD">
        <w:rPr>
          <w:rStyle w:val="hps"/>
          <w:rFonts w:asciiTheme="majorHAnsi" w:hAnsiTheme="majorHAnsi"/>
        </w:rPr>
        <w:t>Χαλκόρ</w:t>
      </w:r>
      <w:r w:rsidR="00037361" w:rsidRPr="00C546BD">
        <w:rPr>
          <w:rFonts w:asciiTheme="majorHAnsi" w:hAnsiTheme="majorHAnsi"/>
        </w:rPr>
        <w:t xml:space="preserve"> </w:t>
      </w:r>
      <w:r w:rsidR="00037361" w:rsidRPr="00C546BD">
        <w:rPr>
          <w:rStyle w:val="hps"/>
          <w:rFonts w:asciiTheme="majorHAnsi" w:hAnsiTheme="majorHAnsi"/>
        </w:rPr>
        <w:t>Α</w:t>
      </w:r>
      <w:r w:rsidRPr="00C546BD">
        <w:rPr>
          <w:rStyle w:val="hps"/>
          <w:rFonts w:asciiTheme="majorHAnsi" w:hAnsiTheme="majorHAnsi"/>
        </w:rPr>
        <w:t>.</w:t>
      </w:r>
      <w:r w:rsidR="00037361" w:rsidRPr="00C546BD">
        <w:rPr>
          <w:rStyle w:val="hps"/>
          <w:rFonts w:asciiTheme="majorHAnsi" w:hAnsiTheme="majorHAnsi"/>
        </w:rPr>
        <w:t>Ε</w:t>
      </w:r>
      <w:r w:rsidRPr="00C546BD">
        <w:rPr>
          <w:rStyle w:val="hps"/>
          <w:rFonts w:asciiTheme="majorHAnsi" w:hAnsiTheme="majorHAnsi"/>
        </w:rPr>
        <w:t>.</w:t>
      </w:r>
      <w:r w:rsidR="00037361" w:rsidRPr="00C546BD">
        <w:rPr>
          <w:rFonts w:asciiTheme="majorHAnsi" w:hAnsiTheme="majorHAnsi"/>
        </w:rPr>
        <w:t xml:space="preserve"> </w:t>
      </w:r>
      <w:r w:rsidR="00037361" w:rsidRPr="00C546BD">
        <w:rPr>
          <w:rStyle w:val="hps"/>
          <w:rFonts w:asciiTheme="majorHAnsi" w:hAnsiTheme="majorHAnsi"/>
        </w:rPr>
        <w:t>πραγματοποιείται</w:t>
      </w:r>
      <w:r w:rsidR="00037361" w:rsidRPr="00C546BD">
        <w:rPr>
          <w:rFonts w:asciiTheme="majorHAnsi" w:hAnsiTheme="majorHAnsi"/>
        </w:rPr>
        <w:t xml:space="preserve"> </w:t>
      </w:r>
      <w:r w:rsidR="00037361" w:rsidRPr="00C546BD">
        <w:rPr>
          <w:rStyle w:val="hps"/>
          <w:rFonts w:asciiTheme="majorHAnsi" w:hAnsiTheme="majorHAnsi"/>
        </w:rPr>
        <w:t>σε πέντε</w:t>
      </w:r>
      <w:r w:rsidR="00037361" w:rsidRPr="00C546BD">
        <w:rPr>
          <w:rFonts w:asciiTheme="majorHAnsi" w:hAnsiTheme="majorHAnsi"/>
        </w:rPr>
        <w:t xml:space="preserve"> </w:t>
      </w:r>
      <w:r w:rsidR="00037361" w:rsidRPr="00C546BD">
        <w:rPr>
          <w:rStyle w:val="hps"/>
          <w:rFonts w:asciiTheme="majorHAnsi" w:hAnsiTheme="majorHAnsi"/>
        </w:rPr>
        <w:t>εργοστάσια</w:t>
      </w:r>
      <w:r w:rsidR="00037361" w:rsidRPr="00C546BD">
        <w:rPr>
          <w:rFonts w:asciiTheme="majorHAnsi" w:hAnsiTheme="majorHAnsi"/>
        </w:rPr>
        <w:t xml:space="preserve">. </w:t>
      </w:r>
      <w:r w:rsidRPr="00C546BD">
        <w:rPr>
          <w:rStyle w:val="hps"/>
          <w:rFonts w:asciiTheme="majorHAnsi" w:hAnsiTheme="majorHAnsi"/>
        </w:rPr>
        <w:t xml:space="preserve">Ο όμιλος </w:t>
      </w:r>
      <w:r w:rsidR="00037361" w:rsidRPr="00C546BD">
        <w:rPr>
          <w:rStyle w:val="hps"/>
          <w:rFonts w:asciiTheme="majorHAnsi" w:hAnsiTheme="majorHAnsi"/>
        </w:rPr>
        <w:t>αποτελείται από 1</w:t>
      </w:r>
      <w:r w:rsidR="00BC5A99" w:rsidRPr="00C546BD">
        <w:rPr>
          <w:rStyle w:val="hps"/>
          <w:rFonts w:asciiTheme="majorHAnsi" w:hAnsiTheme="majorHAnsi"/>
        </w:rPr>
        <w:t>9</w:t>
      </w:r>
      <w:r w:rsidR="00037361" w:rsidRPr="00C546BD">
        <w:rPr>
          <w:rFonts w:asciiTheme="majorHAnsi" w:hAnsiTheme="majorHAnsi"/>
        </w:rPr>
        <w:t xml:space="preserve"> </w:t>
      </w:r>
      <w:r w:rsidR="00037361" w:rsidRPr="00C546BD">
        <w:rPr>
          <w:rStyle w:val="hps"/>
          <w:rFonts w:asciiTheme="majorHAnsi" w:hAnsiTheme="majorHAnsi"/>
        </w:rPr>
        <w:t>εταιρείες</w:t>
      </w:r>
      <w:r w:rsidR="00037361" w:rsidRPr="00C546BD">
        <w:rPr>
          <w:rFonts w:asciiTheme="majorHAnsi" w:hAnsiTheme="majorHAnsi"/>
        </w:rPr>
        <w:t xml:space="preserve">, </w:t>
      </w:r>
      <w:r w:rsidRPr="00C546BD">
        <w:rPr>
          <w:rFonts w:asciiTheme="majorHAnsi" w:hAnsiTheme="majorHAnsi"/>
        </w:rPr>
        <w:t xml:space="preserve">έχει </w:t>
      </w:r>
      <w:r w:rsidR="00037361" w:rsidRPr="00C546BD">
        <w:rPr>
          <w:rStyle w:val="hps"/>
          <w:rFonts w:asciiTheme="majorHAnsi" w:hAnsiTheme="majorHAnsi"/>
        </w:rPr>
        <w:t>οκτώ εργοστάσια</w:t>
      </w:r>
      <w:r w:rsidR="00037361" w:rsidRPr="00C546BD">
        <w:rPr>
          <w:rFonts w:asciiTheme="majorHAnsi" w:hAnsiTheme="majorHAnsi"/>
        </w:rPr>
        <w:t xml:space="preserve"> </w:t>
      </w:r>
      <w:r w:rsidR="00037361" w:rsidRPr="00C546BD">
        <w:rPr>
          <w:rStyle w:val="hps"/>
          <w:rFonts w:asciiTheme="majorHAnsi" w:hAnsiTheme="majorHAnsi"/>
        </w:rPr>
        <w:t>παραγωγής</w:t>
      </w:r>
      <w:r w:rsidR="00037361" w:rsidRPr="00C546BD">
        <w:rPr>
          <w:rFonts w:asciiTheme="majorHAnsi" w:hAnsiTheme="majorHAnsi"/>
        </w:rPr>
        <w:t xml:space="preserve"> </w:t>
      </w:r>
      <w:r w:rsidR="00037361" w:rsidRPr="00C546BD">
        <w:rPr>
          <w:rStyle w:val="hps"/>
          <w:rFonts w:asciiTheme="majorHAnsi" w:hAnsiTheme="majorHAnsi"/>
        </w:rPr>
        <w:t>και</w:t>
      </w:r>
      <w:r w:rsidR="00037361" w:rsidRPr="00C546BD">
        <w:rPr>
          <w:rFonts w:asciiTheme="majorHAnsi" w:hAnsiTheme="majorHAnsi"/>
        </w:rPr>
        <w:t xml:space="preserve"> </w:t>
      </w:r>
      <w:r w:rsidR="00037361" w:rsidRPr="00C546BD">
        <w:rPr>
          <w:rStyle w:val="hps"/>
          <w:rFonts w:asciiTheme="majorHAnsi" w:hAnsiTheme="majorHAnsi"/>
        </w:rPr>
        <w:t>έχει</w:t>
      </w:r>
      <w:r w:rsidR="00037361" w:rsidRPr="00C546BD">
        <w:rPr>
          <w:rFonts w:asciiTheme="majorHAnsi" w:hAnsiTheme="majorHAnsi"/>
        </w:rPr>
        <w:t xml:space="preserve"> </w:t>
      </w:r>
      <w:r w:rsidR="00037361" w:rsidRPr="00C546BD">
        <w:rPr>
          <w:rStyle w:val="hps"/>
          <w:rFonts w:asciiTheme="majorHAnsi" w:hAnsiTheme="majorHAnsi"/>
        </w:rPr>
        <w:t>παρουσία</w:t>
      </w:r>
      <w:r w:rsidR="00037361" w:rsidRPr="00C546BD">
        <w:rPr>
          <w:rFonts w:asciiTheme="majorHAnsi" w:hAnsiTheme="majorHAnsi"/>
        </w:rPr>
        <w:t xml:space="preserve"> </w:t>
      </w:r>
      <w:r w:rsidR="00037361" w:rsidRPr="00C546BD">
        <w:rPr>
          <w:rStyle w:val="hps"/>
          <w:rFonts w:asciiTheme="majorHAnsi" w:hAnsiTheme="majorHAnsi"/>
        </w:rPr>
        <w:t>στην Ευρώπη</w:t>
      </w:r>
      <w:r w:rsidR="00037361" w:rsidRPr="00C546BD">
        <w:rPr>
          <w:rFonts w:asciiTheme="majorHAnsi" w:hAnsiTheme="majorHAnsi"/>
        </w:rPr>
        <w:t xml:space="preserve">, την Ασία, την Αμερική </w:t>
      </w:r>
      <w:r w:rsidR="00037361" w:rsidRPr="00C546BD">
        <w:rPr>
          <w:rStyle w:val="hps"/>
          <w:rFonts w:asciiTheme="majorHAnsi" w:hAnsiTheme="majorHAnsi"/>
        </w:rPr>
        <w:t>και την Αφρική</w:t>
      </w:r>
      <w:r w:rsidR="00037361" w:rsidRPr="00C546BD">
        <w:rPr>
          <w:rFonts w:asciiTheme="majorHAnsi" w:hAnsiTheme="majorHAnsi"/>
        </w:rPr>
        <w:t>.</w:t>
      </w:r>
      <w:r w:rsidRPr="00C546BD">
        <w:rPr>
          <w:rFonts w:asciiTheme="majorHAnsi" w:hAnsiTheme="majorHAnsi"/>
        </w:rPr>
        <w:t xml:space="preserve"> </w:t>
      </w:r>
      <w:r w:rsidR="00687E2B" w:rsidRPr="00C546BD">
        <w:rPr>
          <w:rFonts w:asciiTheme="majorHAnsi" w:hAnsiTheme="majorHAnsi"/>
        </w:rPr>
        <w:t>Η εταιρία κατέχει ηγετική θέση στην Ελλάδα και τη Νοτιοανατολική Ευρώπη, ενώ έχει ενισχύσει τη θέση του ομίλου στις αγορές της Ε.Ε.</w:t>
      </w:r>
      <w:r w:rsidR="00BC5A99" w:rsidRPr="00C546BD">
        <w:rPr>
          <w:rFonts w:asciiTheme="majorHAnsi" w:hAnsiTheme="majorHAnsi" w:cs="MyriadPro-Bold"/>
          <w:b/>
          <w:bCs/>
          <w:color w:val="272627"/>
        </w:rPr>
        <w:t xml:space="preserve"> </w:t>
      </w:r>
      <w:r w:rsidR="00BC5A99" w:rsidRPr="00C546BD">
        <w:rPr>
          <w:rFonts w:asciiTheme="majorHAnsi" w:hAnsiTheme="majorHAnsi"/>
          <w:bCs/>
          <w:color w:val="272627"/>
        </w:rPr>
        <w:t>Το μεγαλύτερο μέρος του ενοποιημένου κύκλου εργασιών πραγματοποιείται στο</w:t>
      </w:r>
      <w:r w:rsidR="00BC5A99" w:rsidRPr="00C546BD">
        <w:rPr>
          <w:rFonts w:asciiTheme="majorHAnsi" w:hAnsiTheme="majorHAnsi"/>
        </w:rPr>
        <w:t xml:space="preserve"> </w:t>
      </w:r>
      <w:r w:rsidR="00BC5A99" w:rsidRPr="00C546BD">
        <w:rPr>
          <w:rFonts w:asciiTheme="majorHAnsi" w:hAnsiTheme="majorHAnsi"/>
          <w:bCs/>
          <w:color w:val="272627"/>
        </w:rPr>
        <w:t>εξωτερικό.</w:t>
      </w:r>
    </w:p>
    <w:p w:rsidR="00641EF7" w:rsidRPr="00C546BD" w:rsidRDefault="00641EF7" w:rsidP="00037361">
      <w:pPr>
        <w:pStyle w:val="Web"/>
        <w:spacing w:line="360" w:lineRule="auto"/>
        <w:jc w:val="both"/>
        <w:rPr>
          <w:rFonts w:asciiTheme="majorHAnsi" w:hAnsiTheme="majorHAnsi"/>
        </w:rPr>
      </w:pPr>
      <w:r w:rsidRPr="00C546BD">
        <w:rPr>
          <w:rFonts w:asciiTheme="majorHAnsi" w:hAnsiTheme="majorHAnsi"/>
        </w:rPr>
        <w:t>Ο όμιλος διατηρεί την επιτυχημένη πορεία του μέσα από επενδυτικά προγράμματα που πραγματοποιεί, από την προώθηση της έρευνας</w:t>
      </w:r>
      <w:r w:rsidR="00687E2B" w:rsidRPr="00C546BD">
        <w:rPr>
          <w:rFonts w:asciiTheme="majorHAnsi" w:hAnsiTheme="majorHAnsi"/>
        </w:rPr>
        <w:t xml:space="preserve">, από την ανάπτυξη καινοτόμων προϊόντων, από την υψηλή ποιότητα των παραγόμενων προϊόντων και από την ισχυρή πελατοκεντρική αντίληψη που διαθέτει. </w:t>
      </w:r>
      <w:r w:rsidRPr="00C546BD">
        <w:rPr>
          <w:rFonts w:asciiTheme="majorHAnsi" w:hAnsiTheme="majorHAnsi"/>
        </w:rPr>
        <w:t xml:space="preserve"> </w:t>
      </w:r>
    </w:p>
    <w:p w:rsidR="00687E2B" w:rsidRPr="00C546BD" w:rsidRDefault="00687E2B" w:rsidP="00037361">
      <w:pPr>
        <w:pStyle w:val="Web"/>
        <w:spacing w:line="360" w:lineRule="auto"/>
        <w:jc w:val="both"/>
        <w:rPr>
          <w:rFonts w:asciiTheme="majorHAnsi" w:hAnsiTheme="majorHAnsi"/>
        </w:rPr>
      </w:pPr>
      <w:r w:rsidRPr="00C546BD">
        <w:rPr>
          <w:rFonts w:asciiTheme="majorHAnsi" w:hAnsiTheme="majorHAnsi"/>
        </w:rPr>
        <w:t xml:space="preserve">Στην επιτυχημένη πορεία της εταιρίας συμβάλλει σημαντικά το ανθρώπινο δυναμικό της, στο οποίο δίνει ιδιαίτερη έμφαση. Η εταιρία προσπαθεί να προσελκύει προσωπικό υψηλού επιπέδου ώστε να μπορεί να καλύπτει τις ανάγκες της και το οποίο διαθέτει υψηλή κατάρτιση, δημιουργικότητα και διάθεση για εργασία. Μάλιστα, η σημασία στην εκπαίδευση των εργαζομένων φαίνεται και από το γεγονός ότι η εταιρία εκτελεί εκπαιδευτικά προγράμματα </w:t>
      </w:r>
      <w:r w:rsidRPr="00C546BD">
        <w:rPr>
          <w:rFonts w:asciiTheme="majorHAnsi" w:hAnsiTheme="majorHAnsi"/>
        </w:rPr>
        <w:lastRenderedPageBreak/>
        <w:t xml:space="preserve">(τεχνολογικής και διοικητικής φύσης)  τα οποία </w:t>
      </w:r>
      <w:r w:rsidR="00515BBB" w:rsidRPr="00C546BD">
        <w:rPr>
          <w:rFonts w:asciiTheme="majorHAnsi" w:hAnsiTheme="majorHAnsi"/>
        </w:rPr>
        <w:t xml:space="preserve">είναι βραχυχρόνια και μακροχρόνια και ετησίως υποχρεούται κάθε εργαζόμενος να συμμετέχει σε ένα από αυτά. </w:t>
      </w:r>
    </w:p>
    <w:p w:rsidR="00705B64" w:rsidRPr="00C546BD" w:rsidRDefault="00705B64" w:rsidP="00037361">
      <w:pPr>
        <w:pStyle w:val="Web"/>
        <w:spacing w:line="360" w:lineRule="auto"/>
        <w:jc w:val="both"/>
        <w:rPr>
          <w:rFonts w:asciiTheme="majorHAnsi" w:hAnsiTheme="majorHAnsi"/>
        </w:rPr>
      </w:pPr>
      <w:r w:rsidRPr="00C546BD">
        <w:rPr>
          <w:rFonts w:asciiTheme="majorHAnsi" w:hAnsiTheme="majorHAnsi"/>
        </w:rPr>
        <w:t>Ο ενοποιημένος κύκλος εργασιών διαμορφώθηκε κατά το εννιάμηνο του 2012 σε Ευρώ 946,5 εκατ. έναντι Ευρώ 957,7 εκατ. το εννιάμηνο του 2011 μειωμένος ελαφρά κατά 1,2% μιας και επηρεάστηκε θετικά μεν από την αύξηση του συνολικού όγκου πωλήσεων κατά 6,5% αρνητικά δε από τις χαμηλότερες μέσες τιμές των μετάλλων σε σχέση με την αντίσ</w:t>
      </w:r>
      <w:r w:rsidR="00F8618D" w:rsidRPr="00C546BD">
        <w:rPr>
          <w:rFonts w:asciiTheme="majorHAnsi" w:hAnsiTheme="majorHAnsi"/>
        </w:rPr>
        <w:t>τοιχη περίοδο πέρυσι</w:t>
      </w:r>
      <w:r w:rsidR="001524AC" w:rsidRPr="00C546BD">
        <w:rPr>
          <w:rStyle w:val="af5"/>
          <w:rFonts w:asciiTheme="majorHAnsi" w:hAnsiTheme="majorHAnsi"/>
        </w:rPr>
        <w:footnoteReference w:id="1"/>
      </w:r>
      <w:r w:rsidR="00F8618D" w:rsidRPr="00C546BD">
        <w:rPr>
          <w:rFonts w:asciiTheme="majorHAnsi" w:hAnsiTheme="majorHAnsi"/>
        </w:rPr>
        <w:t xml:space="preserve">. </w:t>
      </w:r>
    </w:p>
    <w:p w:rsidR="001524AC" w:rsidRPr="00C546BD" w:rsidRDefault="001524AC" w:rsidP="00037361">
      <w:pPr>
        <w:pStyle w:val="Web"/>
        <w:spacing w:line="360" w:lineRule="auto"/>
        <w:jc w:val="both"/>
        <w:rPr>
          <w:rFonts w:asciiTheme="majorHAnsi" w:hAnsiTheme="majorHAnsi"/>
        </w:rPr>
      </w:pPr>
      <w:r w:rsidRPr="00C546BD">
        <w:rPr>
          <w:rFonts w:asciiTheme="majorHAnsi" w:hAnsiTheme="majorHAnsi"/>
        </w:rPr>
        <w:t>παρά το γεγονός ότι η ζήτηση για βιομηχανικά προϊόντα ήταν πτωτική στις βασικές Ευρωπαϊκές αγορές, ο Όμιλος αύξησε σημαντικά τον όγκο πωλήσεων και κέρδισε μεγαλύτερα μερίδια αγοράς. Ειδικότερα, η αύξηση των πωλήσεων και η βελτίωση των περιθωρίων στους χαλκοσωλήνες για βιομηχανική χρήση (ψύξη, κλιματισμός και λοιπές βιομηχανικές εφαρμογές) και στην βιομηχανική έλαση και διέλαση (για ηλεκτρολογικές και μηχανολογικές εφαρμογές) μετρίασε τις επιπτώσεις της επιβράδυνσης των αγορών όπου ο Όμιλος δραστηριοποιείται. Τέλος, η κερδοφορία επηρεάστηκε αρνητικά και από το υψηλότερο χρηματοοικονομικό κόστος, ως απόρροια του αυξημένου δανεισμού, λόγω των επιπλέον αναγκών σε κεφάλαια κίνησης, καθώς και ως αποτέλεσμα των υψηλότερων τραπεζικών περιθωρίων</w:t>
      </w:r>
      <w:r w:rsidRPr="00C546BD">
        <w:rPr>
          <w:rStyle w:val="af5"/>
          <w:rFonts w:asciiTheme="majorHAnsi" w:hAnsiTheme="majorHAnsi"/>
        </w:rPr>
        <w:footnoteReference w:id="2"/>
      </w:r>
    </w:p>
    <w:p w:rsidR="001A2E05" w:rsidRPr="00C546BD" w:rsidRDefault="003723C4" w:rsidP="005A0198">
      <w:pPr>
        <w:pStyle w:val="1"/>
        <w:rPr>
          <w:rFonts w:asciiTheme="majorHAnsi" w:hAnsiTheme="majorHAnsi"/>
          <w:b/>
          <w:sz w:val="32"/>
          <w:szCs w:val="32"/>
          <w:lang w:val="el-GR"/>
        </w:rPr>
      </w:pPr>
      <w:bookmarkStart w:id="22" w:name="_Toc445732912"/>
      <w:r w:rsidRPr="00C546BD">
        <w:rPr>
          <w:rFonts w:asciiTheme="majorHAnsi" w:hAnsiTheme="majorHAnsi"/>
          <w:b/>
          <w:sz w:val="32"/>
          <w:szCs w:val="32"/>
          <w:lang w:val="el-GR"/>
        </w:rPr>
        <w:t xml:space="preserve">2. </w:t>
      </w:r>
      <w:r w:rsidR="005A0198" w:rsidRPr="00C546BD">
        <w:rPr>
          <w:rFonts w:asciiTheme="majorHAnsi" w:hAnsiTheme="majorHAnsi"/>
          <w:b/>
          <w:sz w:val="32"/>
          <w:szCs w:val="32"/>
          <w:lang w:val="el-GR"/>
        </w:rPr>
        <w:t>ΑΡΙΘΜΟΔΕΙΚΤΕΣ ΡΕΥΣΤΟΤΗΤΑΣ</w:t>
      </w:r>
      <w:bookmarkEnd w:id="22"/>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t>Ο σκοπός της διαχείρισης των διαθεσίμων είναι να μεγιστοποιηθεί η διαθεσιμότητα των κεφαλαίων και να μειωθεί το χρηματοοικονομικό κόστος της εξωτερικής χρηματοδότησης. Οι αριθμοδείκτες ρευστότητας που θα υπολογιστούν είναι:</w:t>
      </w:r>
    </w:p>
    <w:p w:rsidR="004A440A" w:rsidRPr="00C546BD" w:rsidRDefault="004A440A" w:rsidP="004A440A">
      <w:pPr>
        <w:pStyle w:val="Web"/>
        <w:spacing w:line="360" w:lineRule="auto"/>
        <w:jc w:val="both"/>
        <w:rPr>
          <w:rFonts w:asciiTheme="majorHAnsi" w:hAnsiTheme="majorHAnsi"/>
          <w:b/>
          <w:u w:val="single"/>
        </w:rPr>
      </w:pPr>
      <w:r w:rsidRPr="00C546BD">
        <w:rPr>
          <w:rFonts w:asciiTheme="majorHAnsi" w:hAnsiTheme="majorHAnsi"/>
          <w:b/>
          <w:u w:val="single"/>
        </w:rPr>
        <w:t>1.Αριθμοδείκτης γενικής ρευστότητας</w:t>
      </w:r>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lastRenderedPageBreak/>
        <w:t>Ο δείκτης γενικής ρευστότητας, ο οποίος υπολογίζεται από τη σχέση:</w:t>
      </w:r>
    </w:p>
    <w:p w:rsidR="005A0198" w:rsidRPr="00C546BD" w:rsidRDefault="006A2A56" w:rsidP="00037361">
      <w:pPr>
        <w:pStyle w:val="Web"/>
        <w:spacing w:line="360" w:lineRule="auto"/>
        <w:jc w:val="both"/>
        <w:rPr>
          <w:rFonts w:asciiTheme="majorHAnsi" w:hAnsiTheme="majorHAnsi"/>
          <w:b/>
        </w:rPr>
      </w:pPr>
      <w:r w:rsidRPr="00C546BD">
        <w:rPr>
          <w:rFonts w:asciiTheme="majorHAnsi" w:hAnsiTheme="majorHAnsi"/>
          <w:b/>
        </w:rPr>
        <w:t xml:space="preserve">Σύνολο κυκλοφορούντος ενεργητικού/ Σύνολο βραχυπρόθεσμων υποχρεώσεων </w:t>
      </w:r>
    </w:p>
    <w:p w:rsidR="006A2A56" w:rsidRPr="00C546BD" w:rsidRDefault="006A2A56" w:rsidP="00037361">
      <w:pPr>
        <w:pStyle w:val="Web"/>
        <w:spacing w:line="360" w:lineRule="auto"/>
        <w:jc w:val="both"/>
        <w:rPr>
          <w:rFonts w:asciiTheme="majorHAnsi" w:hAnsiTheme="majorHAnsi"/>
        </w:rPr>
      </w:pPr>
      <w:r w:rsidRPr="00C546BD">
        <w:rPr>
          <w:rFonts w:asciiTheme="majorHAnsi" w:hAnsiTheme="majorHAnsi"/>
        </w:rPr>
        <w:t xml:space="preserve">Ο αριθμοδείκτης γενικής ρευστότητας δείχνει τη ρευστότητα της ΧΑΛΚΟΡ Α.Ε. και το περιθώριο ασφαλείας, το οποίο παρουσιάζει κατά πόσο η εταιρία μπορεί να ανταποκριθεί στην πληρωμή των καθημερινών της υποχρεώσεων. </w:t>
      </w:r>
      <w:r w:rsidR="00ED6741" w:rsidRPr="00C546BD">
        <w:rPr>
          <w:rFonts w:asciiTheme="majorHAnsi" w:hAnsiTheme="majorHAnsi"/>
        </w:rPr>
        <w:t xml:space="preserve">Στην περίπτωση που οι εισροές της εταιρίας είναι προβλέψιμες, αποδεκτός είναι ένας αριθμοδείκτης γενικής ρευστότητας της εταιρίας, ο οποίος πρέπει να εξεταστεί συναρτήσει του κλάδου στον οποίο ανήκει η επιχείρηση. </w:t>
      </w:r>
    </w:p>
    <w:p w:rsidR="00BC5A99" w:rsidRPr="00C546BD" w:rsidRDefault="00BC5A99" w:rsidP="00037361">
      <w:pPr>
        <w:pStyle w:val="Web"/>
        <w:spacing w:line="360" w:lineRule="auto"/>
        <w:jc w:val="both"/>
        <w:rPr>
          <w:rFonts w:asciiTheme="majorHAnsi" w:hAnsiTheme="majorHAnsi"/>
        </w:rPr>
      </w:pPr>
      <w:r w:rsidRPr="00C546BD">
        <w:rPr>
          <w:rFonts w:asciiTheme="majorHAnsi" w:hAnsiTheme="majorHAnsi"/>
        </w:rPr>
        <w:t>Υπολογίστηκε ο δείκτης γενικής ρευστότητας των ετών 2009-2011:</w:t>
      </w:r>
    </w:p>
    <w:p w:rsidR="00BC5A99" w:rsidRPr="00C546BD" w:rsidRDefault="00BC5A99" w:rsidP="00037361">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1A2E05" w:rsidRPr="00C546BD" w:rsidRDefault="0043527D" w:rsidP="001A2E05">
      <w:pPr>
        <w:rPr>
          <w:rFonts w:asciiTheme="majorHAnsi" w:hAnsiTheme="majorHAnsi"/>
          <w:sz w:val="24"/>
          <w:szCs w:val="24"/>
          <w:lang w:val="el-GR"/>
        </w:rPr>
      </w:pPr>
      <w:r>
        <w:rPr>
          <w:rFonts w:asciiTheme="majorHAnsi" w:hAnsiTheme="majorHAnsi" w:cs="Arial"/>
          <w:noProof/>
          <w:position w:val="-4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0;margin-top:0;width:286.25pt;height:30.75pt;z-index:251654656;mso-position-horizontal:left">
            <v:imagedata r:id="rId9" o:title=""/>
            <w10:wrap type="square" side="right"/>
          </v:shape>
          <o:OLEObject Type="Embed" ProgID="Equation.3" ShapeID="_x0000_s1030" DrawAspect="Content" ObjectID="_1543231711" r:id="rId10"/>
        </w:pict>
      </w:r>
      <w:r w:rsidR="00667AF7" w:rsidRPr="00C546BD">
        <w:rPr>
          <w:rFonts w:asciiTheme="majorHAnsi" w:hAnsiTheme="majorHAnsi"/>
          <w:sz w:val="24"/>
          <w:szCs w:val="24"/>
          <w:lang w:val="el-GR"/>
        </w:rPr>
        <w:t>φορές</w:t>
      </w:r>
    </w:p>
    <w:p w:rsidR="00667AF7" w:rsidRPr="00C546BD" w:rsidRDefault="00667AF7" w:rsidP="001A2E05">
      <w:pPr>
        <w:rPr>
          <w:rFonts w:asciiTheme="majorHAnsi" w:hAnsiTheme="majorHAnsi"/>
          <w:sz w:val="24"/>
          <w:szCs w:val="24"/>
          <w:lang w:val="el-GR"/>
        </w:rPr>
      </w:pPr>
    </w:p>
    <w:p w:rsidR="00667AF7" w:rsidRPr="00C546BD" w:rsidRDefault="00667AF7" w:rsidP="00667AF7">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667AF7" w:rsidRPr="00C546BD" w:rsidRDefault="0043527D" w:rsidP="00667AF7">
      <w:pPr>
        <w:rPr>
          <w:rFonts w:asciiTheme="majorHAnsi" w:hAnsiTheme="majorHAnsi"/>
          <w:sz w:val="24"/>
          <w:szCs w:val="24"/>
          <w:lang w:val="el-GR"/>
        </w:rPr>
      </w:pPr>
      <w:r>
        <w:rPr>
          <w:rFonts w:asciiTheme="majorHAnsi" w:hAnsiTheme="majorHAnsi" w:cs="Arial"/>
          <w:noProof/>
          <w:position w:val="-46"/>
        </w:rPr>
        <w:pict>
          <v:shape id="_x0000_s1031" type="#_x0000_t75" style="position:absolute;margin-left:0;margin-top:0;width:287.25pt;height:30.75pt;z-index:251655680;mso-position-horizontal:left">
            <v:imagedata r:id="rId11" o:title=""/>
            <w10:wrap type="square" side="right"/>
          </v:shape>
          <o:OLEObject Type="Embed" ProgID="Equation.3" ShapeID="_x0000_s1031" DrawAspect="Content" ObjectID="_1543231712" r:id="rId12"/>
        </w:pict>
      </w:r>
      <w:r w:rsidR="00667AF7" w:rsidRPr="00C546BD">
        <w:rPr>
          <w:rFonts w:asciiTheme="majorHAnsi" w:hAnsiTheme="majorHAnsi"/>
          <w:sz w:val="24"/>
          <w:szCs w:val="24"/>
          <w:lang w:val="el-GR"/>
        </w:rPr>
        <w:t>φορές</w:t>
      </w:r>
    </w:p>
    <w:p w:rsidR="00667AF7" w:rsidRPr="00C546BD" w:rsidRDefault="00667AF7" w:rsidP="00667AF7">
      <w:pPr>
        <w:jc w:val="center"/>
        <w:rPr>
          <w:rFonts w:asciiTheme="majorHAnsi" w:hAnsiTheme="majorHAnsi"/>
          <w:b/>
          <w:sz w:val="36"/>
          <w:szCs w:val="36"/>
          <w:lang w:val="el-GR"/>
        </w:rPr>
      </w:pPr>
    </w:p>
    <w:p w:rsidR="00667AF7" w:rsidRPr="00C546BD" w:rsidRDefault="0043527D" w:rsidP="00667AF7">
      <w:pPr>
        <w:pStyle w:val="Web"/>
        <w:spacing w:line="360" w:lineRule="auto"/>
        <w:jc w:val="both"/>
        <w:rPr>
          <w:rFonts w:asciiTheme="majorHAnsi" w:hAnsiTheme="majorHAnsi"/>
          <w:b/>
        </w:rPr>
      </w:pPr>
      <w:r>
        <w:rPr>
          <w:rFonts w:asciiTheme="majorHAnsi" w:hAnsiTheme="majorHAnsi" w:cs="Arial"/>
          <w:noProof/>
          <w:position w:val="-46"/>
          <w:sz w:val="22"/>
          <w:szCs w:val="22"/>
          <w:lang w:val="en-US" w:eastAsia="en-US" w:bidi="en-US"/>
        </w:rPr>
        <w:pict>
          <v:shape id="_x0000_s1032" type="#_x0000_t75" style="position:absolute;left:0;text-align:left;margin-left:-2.5pt;margin-top:32.1pt;width:285.2pt;height:30.75pt;z-index:251656704">
            <v:imagedata r:id="rId13" o:title=""/>
            <w10:wrap type="square" side="right"/>
          </v:shape>
          <o:OLEObject Type="Embed" ProgID="Equation.3" ShapeID="_x0000_s1032" DrawAspect="Content" ObjectID="_1543231713" r:id="rId14"/>
        </w:pict>
      </w:r>
      <w:r w:rsidR="00667AF7" w:rsidRPr="00C546BD">
        <w:rPr>
          <w:rFonts w:asciiTheme="majorHAnsi" w:hAnsiTheme="majorHAnsi"/>
          <w:b/>
        </w:rPr>
        <w:t xml:space="preserve">Για το έτος 2009 </w:t>
      </w:r>
    </w:p>
    <w:p w:rsidR="00667AF7" w:rsidRPr="00C546BD" w:rsidRDefault="00667AF7" w:rsidP="00667AF7">
      <w:pPr>
        <w:rPr>
          <w:rFonts w:asciiTheme="majorHAnsi" w:hAnsiTheme="majorHAnsi"/>
          <w:sz w:val="24"/>
          <w:szCs w:val="24"/>
          <w:lang w:val="el-GR"/>
        </w:rPr>
      </w:pPr>
      <w:r w:rsidRPr="00C546BD">
        <w:rPr>
          <w:rFonts w:asciiTheme="majorHAnsi" w:hAnsiTheme="majorHAnsi"/>
          <w:sz w:val="24"/>
          <w:szCs w:val="24"/>
          <w:lang w:val="el-GR"/>
        </w:rPr>
        <w:t>φορές</w:t>
      </w:r>
    </w:p>
    <w:p w:rsidR="00667AF7" w:rsidRPr="00C546BD" w:rsidRDefault="00667AF7" w:rsidP="00667AF7">
      <w:pPr>
        <w:jc w:val="center"/>
        <w:rPr>
          <w:rFonts w:asciiTheme="majorHAnsi" w:hAnsiTheme="majorHAnsi"/>
          <w:b/>
          <w:sz w:val="36"/>
          <w:szCs w:val="36"/>
          <w:lang w:val="el-GR"/>
        </w:rPr>
      </w:pPr>
    </w:p>
    <w:p w:rsidR="00667AF7" w:rsidRPr="00C546BD" w:rsidRDefault="00667AF7" w:rsidP="001A2E05">
      <w:pPr>
        <w:rPr>
          <w:rFonts w:asciiTheme="majorHAnsi" w:hAnsiTheme="majorHAnsi"/>
          <w:sz w:val="24"/>
          <w:szCs w:val="24"/>
          <w:lang w:val="el-GR"/>
        </w:rPr>
      </w:pPr>
    </w:p>
    <w:p w:rsidR="001A2E05" w:rsidRPr="00C546BD" w:rsidRDefault="009712FB"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Ο αριθμοδείκτης γενικής ρευστότητας της ΧΑΛΚΟΡ Α.Ε. για την τριετία 2009-2011 μειώνεται από 1,156 φορές σε 0,989 φορές. </w:t>
      </w:r>
      <w:r w:rsidR="00714D4E" w:rsidRPr="00C546BD">
        <w:rPr>
          <w:rFonts w:asciiTheme="majorHAnsi" w:hAnsiTheme="majorHAnsi"/>
          <w:sz w:val="24"/>
          <w:szCs w:val="24"/>
          <w:lang w:val="el-GR"/>
        </w:rPr>
        <w:t xml:space="preserve">Ο αριθμοδείκτης είναι χαμηλός, αφού κινείται γύρω από το 1, δεδομένου ότι για τις βιομηχανικές επιχειρήσεις ένας ικανοποιητικός δείκτης κυμαίνεται γύρω στο 2. Ο δείκτης διαχρονικά μειώνεται, οπότε θα πρέπει να διερευνηθεί η μείωση του δείκτη, </w:t>
      </w:r>
      <w:r w:rsidR="00714D4E" w:rsidRPr="00C546BD">
        <w:rPr>
          <w:rFonts w:asciiTheme="majorHAnsi" w:hAnsiTheme="majorHAnsi"/>
          <w:sz w:val="24"/>
          <w:szCs w:val="24"/>
          <w:lang w:val="el-GR"/>
        </w:rPr>
        <w:lastRenderedPageBreak/>
        <w:t xml:space="preserve">καθώς αποτελεί ένα προμήνυμα που δεν πρέπει να αγνοηθεί από την επιχείρηση. Ο χαμηλός δείκτης παρέχει ένδειξη μεγαλύτερου κινδύνου από ό,τι ένας υψηλός δείκτης. </w:t>
      </w:r>
      <w:r w:rsidR="004A440A" w:rsidRPr="00C546BD">
        <w:rPr>
          <w:rFonts w:asciiTheme="majorHAnsi" w:hAnsiTheme="majorHAnsi"/>
          <w:sz w:val="24"/>
          <w:szCs w:val="24"/>
          <w:lang w:val="el-GR"/>
        </w:rPr>
        <w:t>Η διαχρονική μείωση του δείκτη δείχνει ότι η διοίκηση της ΧΑΛΚΟΡ Α.Ε. κάνει πιο εντατική χρήση των κυκλοφοριακών της στοιχείων, διατηρώντας τα ρευστά διαθέσιμα στο ελάχιστο σημείο.</w:t>
      </w:r>
      <w:r w:rsidR="00714D4E" w:rsidRPr="00C546BD">
        <w:rPr>
          <w:rFonts w:asciiTheme="majorHAnsi" w:hAnsiTheme="majorHAnsi"/>
          <w:sz w:val="24"/>
          <w:szCs w:val="24"/>
          <w:lang w:val="el-GR"/>
        </w:rPr>
        <w:t xml:space="preserve"> Επίσης, θα πρέπει να συγκριθεί με το μέσο όρο του δείκτη γενικής ρευστότητας του κλάδου</w:t>
      </w:r>
      <w:r w:rsidR="004A440A" w:rsidRPr="00C546BD">
        <w:rPr>
          <w:rFonts w:asciiTheme="majorHAnsi" w:hAnsiTheme="majorHAnsi"/>
          <w:sz w:val="24"/>
          <w:szCs w:val="24"/>
          <w:lang w:val="el-GR"/>
        </w:rPr>
        <w:t xml:space="preserve">. </w:t>
      </w:r>
    </w:p>
    <w:p w:rsidR="004A440A" w:rsidRPr="00C546BD" w:rsidRDefault="004A440A" w:rsidP="004A440A">
      <w:pPr>
        <w:pStyle w:val="Web"/>
        <w:spacing w:line="360" w:lineRule="auto"/>
        <w:jc w:val="both"/>
        <w:rPr>
          <w:rFonts w:asciiTheme="majorHAnsi" w:hAnsiTheme="majorHAnsi"/>
          <w:b/>
          <w:u w:val="single"/>
        </w:rPr>
      </w:pPr>
      <w:r w:rsidRPr="00C546BD">
        <w:rPr>
          <w:rFonts w:asciiTheme="majorHAnsi" w:hAnsiTheme="majorHAnsi"/>
          <w:b/>
          <w:u w:val="single"/>
        </w:rPr>
        <w:t>2.Αριθμοδείκτης ειδικής ρευστότητας</w:t>
      </w:r>
    </w:p>
    <w:p w:rsidR="004A440A" w:rsidRPr="00C546BD" w:rsidRDefault="004A440A"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Ο αριθμοδείκτης ειδικής ρευστότητας (</w:t>
      </w:r>
      <w:r w:rsidRPr="00C546BD">
        <w:rPr>
          <w:rFonts w:asciiTheme="majorHAnsi" w:hAnsiTheme="majorHAnsi"/>
          <w:sz w:val="24"/>
          <w:szCs w:val="24"/>
        </w:rPr>
        <w:t>acid</w:t>
      </w:r>
      <w:r w:rsidRPr="00C546BD">
        <w:rPr>
          <w:rFonts w:asciiTheme="majorHAnsi" w:hAnsiTheme="majorHAnsi"/>
          <w:sz w:val="24"/>
          <w:szCs w:val="24"/>
          <w:lang w:val="el-GR"/>
        </w:rPr>
        <w:t xml:space="preserve"> </w:t>
      </w:r>
      <w:r w:rsidRPr="00C546BD">
        <w:rPr>
          <w:rFonts w:asciiTheme="majorHAnsi" w:hAnsiTheme="majorHAnsi"/>
          <w:sz w:val="24"/>
          <w:szCs w:val="24"/>
        </w:rPr>
        <w:t>test</w:t>
      </w:r>
      <w:r w:rsidRPr="00C546BD">
        <w:rPr>
          <w:rFonts w:asciiTheme="majorHAnsi" w:hAnsiTheme="majorHAnsi"/>
          <w:sz w:val="24"/>
          <w:szCs w:val="24"/>
          <w:lang w:val="el-GR"/>
        </w:rPr>
        <w:t xml:space="preserve"> </w:t>
      </w:r>
      <w:r w:rsidRPr="00C546BD">
        <w:rPr>
          <w:rFonts w:asciiTheme="majorHAnsi" w:hAnsiTheme="majorHAnsi"/>
          <w:sz w:val="24"/>
          <w:szCs w:val="24"/>
        </w:rPr>
        <w:t>ratio</w:t>
      </w:r>
      <w:r w:rsidRPr="00C546BD">
        <w:rPr>
          <w:rFonts w:asciiTheme="majorHAnsi" w:hAnsiTheme="majorHAnsi"/>
          <w:sz w:val="24"/>
          <w:szCs w:val="24"/>
          <w:lang w:val="el-GR"/>
        </w:rPr>
        <w:t>) υπολογίζεται από τη σχέση:</w:t>
      </w:r>
    </w:p>
    <w:p w:rsidR="004A440A" w:rsidRPr="00C546BD" w:rsidRDefault="004A440A" w:rsidP="009712FB">
      <w:pPr>
        <w:spacing w:line="360" w:lineRule="auto"/>
        <w:jc w:val="both"/>
        <w:rPr>
          <w:rFonts w:asciiTheme="majorHAnsi" w:hAnsiTheme="majorHAnsi"/>
          <w:b/>
          <w:sz w:val="24"/>
          <w:szCs w:val="24"/>
          <w:lang w:val="el-GR"/>
        </w:rPr>
      </w:pPr>
      <w:r w:rsidRPr="00C546BD">
        <w:rPr>
          <w:rFonts w:asciiTheme="majorHAnsi" w:hAnsiTheme="majorHAnsi"/>
          <w:b/>
          <w:sz w:val="24"/>
          <w:szCs w:val="24"/>
          <w:lang w:val="el-GR"/>
        </w:rPr>
        <w:t>Διαθέσιμα+ Απαιτήσεις/ Σύνολο βραχυπρόθεσμων υποχρεώσεων</w:t>
      </w:r>
    </w:p>
    <w:p w:rsidR="004A440A" w:rsidRPr="00C546BD" w:rsidRDefault="009E1EBB" w:rsidP="009712F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Τα διαθέσιμα και οι απαιτήσεις μπορούν εύκολα να μετατραπούν σε χρήμα, στην ονομαστική τους αξία. </w:t>
      </w:r>
    </w:p>
    <w:p w:rsidR="009E1EBB" w:rsidRPr="00C546BD" w:rsidRDefault="009E1EBB" w:rsidP="009E1EBB">
      <w:pPr>
        <w:pStyle w:val="Web"/>
        <w:spacing w:line="360" w:lineRule="auto"/>
        <w:jc w:val="both"/>
        <w:rPr>
          <w:rFonts w:asciiTheme="majorHAnsi" w:hAnsiTheme="majorHAnsi"/>
        </w:rPr>
      </w:pPr>
      <w:r w:rsidRPr="00C546BD">
        <w:rPr>
          <w:rFonts w:asciiTheme="majorHAnsi" w:hAnsiTheme="majorHAnsi"/>
        </w:rPr>
        <w:t xml:space="preserve">Υπολογίστηκε ο δείκτης </w:t>
      </w:r>
      <w:r w:rsidR="00737048" w:rsidRPr="00C546BD">
        <w:rPr>
          <w:rFonts w:asciiTheme="majorHAnsi" w:hAnsiTheme="majorHAnsi"/>
        </w:rPr>
        <w:t xml:space="preserve">ειδικής </w:t>
      </w:r>
      <w:r w:rsidRPr="00C546BD">
        <w:rPr>
          <w:rFonts w:asciiTheme="majorHAnsi" w:hAnsiTheme="majorHAnsi"/>
        </w:rPr>
        <w:t>ρευστότητας των ετών 2009-2011:</w:t>
      </w: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9E1EBB" w:rsidRPr="00C546BD" w:rsidRDefault="0043527D" w:rsidP="009E1EBB">
      <w:pPr>
        <w:pStyle w:val="Web"/>
        <w:spacing w:line="360" w:lineRule="auto"/>
        <w:jc w:val="both"/>
        <w:rPr>
          <w:rFonts w:asciiTheme="majorHAnsi" w:hAnsiTheme="majorHAnsi"/>
        </w:rPr>
      </w:pPr>
      <w:r>
        <w:rPr>
          <w:rFonts w:asciiTheme="majorHAnsi" w:hAnsiTheme="majorHAnsi" w:cs="Arial"/>
          <w:noProof/>
          <w:position w:val="-46"/>
        </w:rPr>
        <w:pict>
          <v:shape id="_x0000_s1033" type="#_x0000_t75" style="position:absolute;left:0;text-align:left;margin-left:-1.05pt;margin-top:3.95pt;width:234.45pt;height:30.75pt;z-index:251657728">
            <v:imagedata r:id="rId15" o:title=""/>
            <w10:wrap type="square" side="right"/>
          </v:shape>
          <o:OLEObject Type="Embed" ProgID="Equation.3" ShapeID="_x0000_s1033" DrawAspect="Content" ObjectID="_1543231714" r:id="rId16"/>
        </w:pict>
      </w:r>
      <w:r w:rsidR="009E1EBB" w:rsidRPr="00C546BD">
        <w:rPr>
          <w:rFonts w:asciiTheme="majorHAnsi" w:hAnsiTheme="majorHAnsi"/>
        </w:rPr>
        <w:t>φορές</w:t>
      </w:r>
    </w:p>
    <w:p w:rsidR="000C159C" w:rsidRPr="00C546BD" w:rsidRDefault="000C159C" w:rsidP="009E1EBB">
      <w:pPr>
        <w:pStyle w:val="Web"/>
        <w:spacing w:line="360" w:lineRule="auto"/>
        <w:jc w:val="both"/>
        <w:rPr>
          <w:rFonts w:asciiTheme="majorHAnsi" w:eastAsia="Calibri" w:hAnsiTheme="majorHAnsi"/>
          <w:lang w:eastAsia="en-US" w:bidi="en-US"/>
        </w:rPr>
      </w:pP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9E1EBB" w:rsidRPr="00C546BD" w:rsidRDefault="0043527D" w:rsidP="009E1EBB">
      <w:pPr>
        <w:rPr>
          <w:rFonts w:asciiTheme="majorHAnsi" w:hAnsiTheme="majorHAnsi"/>
          <w:sz w:val="24"/>
          <w:szCs w:val="24"/>
          <w:lang w:val="el-GR"/>
        </w:rPr>
      </w:pPr>
      <w:r>
        <w:rPr>
          <w:rFonts w:asciiTheme="majorHAnsi" w:hAnsiTheme="majorHAnsi" w:cs="Arial"/>
          <w:noProof/>
          <w:position w:val="-46"/>
        </w:rPr>
        <w:pict>
          <v:shape id="_x0000_s1034" type="#_x0000_t75" style="position:absolute;margin-left:0;margin-top:0;width:236.5pt;height:30.75pt;z-index:251658752;mso-position-horizontal:left">
            <v:imagedata r:id="rId17" o:title=""/>
            <w10:wrap type="square" side="right"/>
          </v:shape>
          <o:OLEObject Type="Embed" ProgID="Equation.3" ShapeID="_x0000_s1034" DrawAspect="Content" ObjectID="_1543231715" r:id="rId18"/>
        </w:pict>
      </w:r>
      <w:r w:rsidR="009E1EBB" w:rsidRPr="00C546BD">
        <w:rPr>
          <w:rFonts w:asciiTheme="majorHAnsi" w:hAnsiTheme="majorHAnsi"/>
          <w:sz w:val="24"/>
          <w:szCs w:val="24"/>
          <w:lang w:val="el-GR"/>
        </w:rPr>
        <w:t>φορές</w:t>
      </w:r>
    </w:p>
    <w:p w:rsidR="009E1EBB" w:rsidRPr="00C546BD" w:rsidRDefault="009E1EBB" w:rsidP="009E1EBB">
      <w:pPr>
        <w:jc w:val="center"/>
        <w:rPr>
          <w:rFonts w:asciiTheme="majorHAnsi" w:hAnsiTheme="majorHAnsi"/>
          <w:b/>
          <w:sz w:val="36"/>
          <w:szCs w:val="36"/>
          <w:lang w:val="el-GR"/>
        </w:rPr>
      </w:pPr>
    </w:p>
    <w:p w:rsidR="009E1EBB" w:rsidRPr="00C546BD" w:rsidRDefault="009E1EBB" w:rsidP="009E1EBB">
      <w:pPr>
        <w:pStyle w:val="Web"/>
        <w:spacing w:line="360" w:lineRule="auto"/>
        <w:jc w:val="both"/>
        <w:rPr>
          <w:rFonts w:asciiTheme="majorHAnsi" w:hAnsiTheme="majorHAnsi"/>
          <w:b/>
        </w:rPr>
      </w:pPr>
      <w:r w:rsidRPr="00C546BD">
        <w:rPr>
          <w:rFonts w:asciiTheme="majorHAnsi" w:hAnsiTheme="majorHAnsi"/>
          <w:b/>
        </w:rPr>
        <w:t xml:space="preserve">Για το έτος 2009 </w:t>
      </w:r>
    </w:p>
    <w:p w:rsidR="009E1EBB" w:rsidRPr="00C546BD" w:rsidRDefault="0043527D" w:rsidP="009E1EBB">
      <w:pPr>
        <w:rPr>
          <w:rFonts w:asciiTheme="majorHAnsi" w:hAnsiTheme="majorHAnsi"/>
          <w:sz w:val="24"/>
          <w:szCs w:val="24"/>
          <w:lang w:val="el-GR"/>
        </w:rPr>
      </w:pPr>
      <w:r>
        <w:rPr>
          <w:rFonts w:asciiTheme="majorHAnsi" w:hAnsiTheme="majorHAnsi" w:cs="Arial"/>
          <w:noProof/>
          <w:position w:val="-46"/>
        </w:rPr>
        <w:pict>
          <v:shape id="_x0000_s1035" type="#_x0000_t75" style="position:absolute;margin-left:0;margin-top:0;width:235.5pt;height:30.75pt;z-index:251659776;mso-position-horizontal:left">
            <v:imagedata r:id="rId19" o:title=""/>
            <w10:wrap type="square" side="right"/>
          </v:shape>
          <o:OLEObject Type="Embed" ProgID="Equation.3" ShapeID="_x0000_s1035" DrawAspect="Content" ObjectID="_1543231716" r:id="rId20"/>
        </w:pict>
      </w:r>
      <w:r w:rsidR="009E1EBB" w:rsidRPr="00C546BD">
        <w:rPr>
          <w:rFonts w:asciiTheme="majorHAnsi" w:hAnsiTheme="majorHAnsi"/>
          <w:sz w:val="24"/>
          <w:szCs w:val="24"/>
          <w:lang w:val="el-GR"/>
        </w:rPr>
        <w:t>φορές</w:t>
      </w:r>
    </w:p>
    <w:p w:rsidR="009E1EBB" w:rsidRPr="00C546BD" w:rsidRDefault="009E1EBB" w:rsidP="009E1EBB">
      <w:pPr>
        <w:jc w:val="center"/>
        <w:rPr>
          <w:rFonts w:asciiTheme="majorHAnsi" w:hAnsiTheme="majorHAnsi"/>
          <w:b/>
          <w:sz w:val="36"/>
          <w:szCs w:val="36"/>
          <w:lang w:val="el-GR"/>
        </w:rPr>
      </w:pPr>
    </w:p>
    <w:p w:rsidR="009E1EBB" w:rsidRPr="00C546BD" w:rsidRDefault="009E1EBB"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Τα αμέσως ρευστοποιήσιμα στοιχεία και στα τρία έτη είναι μικρότερα των τρεχουσών υποχρεώσεων, οπότε η ΧΑΛΚΟΡ Α.Ε. δεν είναι σε καλή οικονομική </w:t>
      </w:r>
      <w:r w:rsidRPr="00C546BD">
        <w:rPr>
          <w:rFonts w:asciiTheme="majorHAnsi" w:hAnsiTheme="majorHAnsi"/>
          <w:sz w:val="24"/>
          <w:szCs w:val="24"/>
          <w:lang w:val="el-GR"/>
        </w:rPr>
        <w:lastRenderedPageBreak/>
        <w:t xml:space="preserve">κατάσταση. </w:t>
      </w:r>
      <w:r w:rsidR="00C75B85" w:rsidRPr="00C546BD">
        <w:rPr>
          <w:rFonts w:asciiTheme="majorHAnsi" w:hAnsiTheme="majorHAnsi"/>
          <w:sz w:val="24"/>
          <w:szCs w:val="24"/>
          <w:lang w:val="el-GR"/>
        </w:rPr>
        <w:t xml:space="preserve">Ο δείκτης άμεσης ρευστότητας μειώνεται διαχρονικά την τριετία 2009-2011 από 0,546 φορές σε 0,445 φορές. Η ΧΑΛΚΟΡ Α.Ε. έχει την ικανότητα να καλύπτει τις βραχυπρόθεσμες υποχρεώσεις της και αυτή η ικανότητα μειώνεται διαχρονικά, λόγω του ότι και οι τρεις δείκτες είναι μικρότεροι της μονάδας. Επομένως, η ΧΑΛΚΟΡ Α.Ε. εξαρτάται από τις μελλοντικές της πωλήσεις για να μπορέσει να εξασφαλίσει επαρκή ρευστότητα. Σε περίπτωση που οι προβλέψεις για τις πωλήσεις δείχνουν ότι θα μειωθούν, τότε η εταιρία πρέπει να αναζητήσει νέα κεφάλαια για την έκδοση νέων τίτλων μετοχών ή να καταφύγει σε νέο δανεισμό. </w:t>
      </w:r>
    </w:p>
    <w:p w:rsidR="00425795" w:rsidRPr="00C546BD" w:rsidRDefault="00425795"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Δεδομένου ότι υπάρχει διαφορά στους δείκτες γενικής και ειδικής ρευστότητας της εταιρίας, αυτό δείχνει ότι υπάρχουν αυξημένα αποθέματα στη ΧΑΛΚΟΡ Α.Ε. </w:t>
      </w:r>
    </w:p>
    <w:p w:rsidR="007D41E9" w:rsidRPr="00C546BD" w:rsidRDefault="007D41E9" w:rsidP="009E1EBB">
      <w:pPr>
        <w:spacing w:line="360" w:lineRule="auto"/>
        <w:jc w:val="both"/>
        <w:rPr>
          <w:rFonts w:asciiTheme="majorHAnsi" w:hAnsiTheme="majorHAnsi"/>
          <w:sz w:val="24"/>
          <w:szCs w:val="24"/>
          <w:lang w:val="el-GR"/>
        </w:rPr>
      </w:pPr>
    </w:p>
    <w:p w:rsidR="007D41E9" w:rsidRPr="00C546BD" w:rsidRDefault="007D41E9" w:rsidP="009E1EBB">
      <w:pPr>
        <w:spacing w:line="360" w:lineRule="auto"/>
        <w:jc w:val="both"/>
        <w:rPr>
          <w:rFonts w:asciiTheme="majorHAnsi" w:hAnsiTheme="majorHAnsi"/>
          <w:b/>
          <w:sz w:val="24"/>
          <w:szCs w:val="24"/>
          <w:u w:val="single"/>
          <w:lang w:val="el-GR"/>
        </w:rPr>
      </w:pPr>
      <w:r w:rsidRPr="00C546BD">
        <w:rPr>
          <w:rFonts w:asciiTheme="majorHAnsi" w:hAnsiTheme="majorHAnsi"/>
          <w:b/>
          <w:sz w:val="24"/>
          <w:szCs w:val="24"/>
          <w:u w:val="single"/>
          <w:lang w:val="el-GR"/>
        </w:rPr>
        <w:t>3. Αριθμοδείκτης ταμειακής ρευστότητας</w:t>
      </w:r>
    </w:p>
    <w:p w:rsidR="007D41E9" w:rsidRPr="00C546BD" w:rsidRDefault="007D41E9" w:rsidP="009E1EBB">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Ο αριθμοδείκτης ταμειακής ρευστότητας δίνεται από τη σχέση:</w:t>
      </w:r>
    </w:p>
    <w:p w:rsidR="007D41E9" w:rsidRPr="00C546BD" w:rsidRDefault="007D41E9" w:rsidP="009E1EBB">
      <w:pPr>
        <w:spacing w:line="360" w:lineRule="auto"/>
        <w:jc w:val="both"/>
        <w:rPr>
          <w:rFonts w:asciiTheme="majorHAnsi" w:hAnsiTheme="majorHAnsi"/>
          <w:b/>
          <w:sz w:val="24"/>
          <w:szCs w:val="24"/>
          <w:lang w:val="el-GR"/>
        </w:rPr>
      </w:pPr>
      <w:r w:rsidRPr="00C546BD">
        <w:rPr>
          <w:rFonts w:asciiTheme="majorHAnsi" w:hAnsiTheme="majorHAnsi"/>
          <w:b/>
          <w:sz w:val="24"/>
          <w:szCs w:val="24"/>
          <w:lang w:val="el-GR"/>
        </w:rPr>
        <w:t>Διαθέσιμα/ Βραχυπρόθεσμες υποχρεώσεις</w:t>
      </w:r>
    </w:p>
    <w:p w:rsidR="00737048" w:rsidRPr="00C546BD" w:rsidRDefault="00737048" w:rsidP="00737048">
      <w:pPr>
        <w:pStyle w:val="Web"/>
        <w:spacing w:line="360" w:lineRule="auto"/>
        <w:jc w:val="both"/>
        <w:rPr>
          <w:rFonts w:asciiTheme="majorHAnsi" w:hAnsiTheme="majorHAnsi"/>
        </w:rPr>
      </w:pPr>
      <w:r w:rsidRPr="00C546BD">
        <w:rPr>
          <w:rFonts w:asciiTheme="majorHAnsi" w:hAnsiTheme="majorHAnsi"/>
        </w:rPr>
        <w:t>Υπολογίστηκε ο δείκτης ταμειακής ρευστότητας των ετών 2009-2011:</w:t>
      </w: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2011 </w:t>
      </w:r>
    </w:p>
    <w:p w:rsidR="00737048" w:rsidRPr="00C546BD" w:rsidRDefault="0043527D" w:rsidP="00737048">
      <w:pPr>
        <w:pStyle w:val="Web"/>
        <w:spacing w:line="360" w:lineRule="auto"/>
        <w:jc w:val="both"/>
        <w:rPr>
          <w:rFonts w:asciiTheme="majorHAnsi" w:hAnsiTheme="majorHAnsi"/>
        </w:rPr>
      </w:pPr>
      <w:r>
        <w:rPr>
          <w:rFonts w:asciiTheme="majorHAnsi" w:hAnsiTheme="majorHAnsi" w:cs="Arial"/>
          <w:noProof/>
          <w:position w:val="-46"/>
        </w:rPr>
        <w:pict>
          <v:shape id="_x0000_s1036" type="#_x0000_t75" style="position:absolute;left:0;text-align:left;margin-left:-1.05pt;margin-top:3.95pt;width:134.95pt;height:30.75pt;z-index:251660800">
            <v:imagedata r:id="rId21" o:title=""/>
            <w10:wrap type="square" side="right"/>
          </v:shape>
          <o:OLEObject Type="Embed" ProgID="Equation.3" ShapeID="_x0000_s1036" DrawAspect="Content" ObjectID="_1543231717" r:id="rId22"/>
        </w:pict>
      </w:r>
      <w:r w:rsidR="00737048" w:rsidRPr="00C546BD">
        <w:rPr>
          <w:rFonts w:asciiTheme="majorHAnsi" w:hAnsiTheme="majorHAnsi"/>
        </w:rPr>
        <w:t>φορές</w:t>
      </w:r>
    </w:p>
    <w:p w:rsidR="00737048" w:rsidRPr="00C546BD" w:rsidRDefault="00737048" w:rsidP="00737048">
      <w:pPr>
        <w:rPr>
          <w:rFonts w:asciiTheme="majorHAnsi" w:hAnsiTheme="majorHAnsi"/>
          <w:sz w:val="24"/>
          <w:szCs w:val="24"/>
          <w:lang w:val="el-GR"/>
        </w:rPr>
      </w:pP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2010 </w:t>
      </w:r>
    </w:p>
    <w:p w:rsidR="00737048" w:rsidRPr="00C546BD" w:rsidRDefault="0043527D" w:rsidP="00737048">
      <w:pPr>
        <w:rPr>
          <w:rFonts w:asciiTheme="majorHAnsi" w:hAnsiTheme="majorHAnsi"/>
          <w:sz w:val="24"/>
          <w:szCs w:val="24"/>
          <w:lang w:val="el-GR"/>
        </w:rPr>
      </w:pPr>
      <w:r>
        <w:rPr>
          <w:rFonts w:asciiTheme="majorHAnsi" w:hAnsiTheme="majorHAnsi" w:cs="Arial"/>
          <w:noProof/>
          <w:position w:val="-46"/>
        </w:rPr>
        <w:pict>
          <v:shape id="_x0000_s1037" type="#_x0000_t75" style="position:absolute;margin-left:0;margin-top:0;width:136pt;height:30.75pt;z-index:251661824;mso-position-horizontal:left">
            <v:imagedata r:id="rId23" o:title=""/>
            <w10:wrap type="square" side="right"/>
          </v:shape>
          <o:OLEObject Type="Embed" ProgID="Equation.3" ShapeID="_x0000_s1037" DrawAspect="Content" ObjectID="_1543231718" r:id="rId24"/>
        </w:pict>
      </w:r>
      <w:r w:rsidR="00737048" w:rsidRPr="00C546BD">
        <w:rPr>
          <w:rFonts w:asciiTheme="majorHAnsi" w:hAnsiTheme="majorHAnsi"/>
          <w:sz w:val="24"/>
          <w:szCs w:val="24"/>
          <w:lang w:val="el-GR"/>
        </w:rPr>
        <w:t>φορές</w:t>
      </w:r>
    </w:p>
    <w:p w:rsidR="00737048" w:rsidRPr="00C546BD" w:rsidRDefault="00737048" w:rsidP="00737048">
      <w:pPr>
        <w:jc w:val="center"/>
        <w:rPr>
          <w:rFonts w:asciiTheme="majorHAnsi" w:hAnsiTheme="majorHAnsi"/>
          <w:b/>
          <w:sz w:val="36"/>
          <w:szCs w:val="36"/>
          <w:lang w:val="el-GR"/>
        </w:rPr>
      </w:pPr>
    </w:p>
    <w:p w:rsidR="00737048" w:rsidRPr="00C546BD" w:rsidRDefault="00737048" w:rsidP="00737048">
      <w:pPr>
        <w:pStyle w:val="Web"/>
        <w:spacing w:line="360" w:lineRule="auto"/>
        <w:jc w:val="both"/>
        <w:rPr>
          <w:rFonts w:asciiTheme="majorHAnsi" w:hAnsiTheme="majorHAnsi"/>
          <w:b/>
        </w:rPr>
      </w:pPr>
      <w:r w:rsidRPr="00C546BD">
        <w:rPr>
          <w:rFonts w:asciiTheme="majorHAnsi" w:hAnsiTheme="majorHAnsi"/>
          <w:b/>
        </w:rPr>
        <w:t xml:space="preserve">Για το έτος 2009 </w:t>
      </w:r>
    </w:p>
    <w:p w:rsidR="00737048" w:rsidRPr="00C546BD" w:rsidRDefault="0043527D" w:rsidP="00737048">
      <w:pPr>
        <w:rPr>
          <w:rFonts w:asciiTheme="majorHAnsi" w:hAnsiTheme="majorHAnsi"/>
          <w:sz w:val="24"/>
          <w:szCs w:val="24"/>
          <w:lang w:val="el-GR"/>
        </w:rPr>
      </w:pPr>
      <w:r>
        <w:rPr>
          <w:rFonts w:asciiTheme="majorHAnsi" w:hAnsiTheme="majorHAnsi" w:cs="Arial"/>
          <w:noProof/>
          <w:position w:val="-46"/>
        </w:rPr>
        <w:pict>
          <v:shape id="_x0000_s1038" type="#_x0000_t75" style="position:absolute;margin-left:0;margin-top:0;width:136pt;height:30.75pt;z-index:251662848;mso-position-horizontal:left">
            <v:imagedata r:id="rId25" o:title=""/>
            <w10:wrap type="square" side="right"/>
          </v:shape>
          <o:OLEObject Type="Embed" ProgID="Equation.3" ShapeID="_x0000_s1038" DrawAspect="Content" ObjectID="_1543231719" r:id="rId26"/>
        </w:pict>
      </w:r>
      <w:r w:rsidR="00737048" w:rsidRPr="00C546BD">
        <w:rPr>
          <w:rFonts w:asciiTheme="majorHAnsi" w:hAnsiTheme="majorHAnsi"/>
          <w:sz w:val="24"/>
          <w:szCs w:val="24"/>
          <w:lang w:val="el-GR"/>
        </w:rPr>
        <w:t>φορές</w:t>
      </w:r>
    </w:p>
    <w:p w:rsidR="00737048" w:rsidRPr="00C546BD" w:rsidRDefault="00737048" w:rsidP="00737048">
      <w:pPr>
        <w:jc w:val="center"/>
        <w:rPr>
          <w:rFonts w:asciiTheme="majorHAnsi" w:hAnsiTheme="majorHAnsi"/>
          <w:b/>
          <w:sz w:val="36"/>
          <w:szCs w:val="36"/>
          <w:lang w:val="el-GR"/>
        </w:rPr>
      </w:pPr>
    </w:p>
    <w:p w:rsidR="007D41E9" w:rsidRPr="00C546BD" w:rsidRDefault="00273A6C" w:rsidP="00737048">
      <w:pPr>
        <w:spacing w:line="360" w:lineRule="auto"/>
        <w:jc w:val="both"/>
        <w:rPr>
          <w:rFonts w:asciiTheme="majorHAnsi" w:hAnsiTheme="majorHAnsi"/>
          <w:sz w:val="24"/>
          <w:szCs w:val="24"/>
          <w:lang w:val="el-GR"/>
        </w:rPr>
      </w:pPr>
      <w:r w:rsidRPr="00C546BD">
        <w:rPr>
          <w:rFonts w:asciiTheme="majorHAnsi" w:hAnsiTheme="majorHAnsi"/>
          <w:sz w:val="24"/>
          <w:szCs w:val="24"/>
          <w:lang w:val="el-GR"/>
        </w:rPr>
        <w:t xml:space="preserve"> Ο δείκτης ταμειακής ρευστότητας μειώθηκε από το 2009 στο 2010 από 0,058 σε 0,039 και αυξήθηκε πάλι από το 0,039 σε 0,086 από το 2010 στο 2011. Ωστόσο, παραμένει χαμηλός. </w:t>
      </w:r>
    </w:p>
    <w:p w:rsidR="007D41E9" w:rsidRPr="00C546BD" w:rsidRDefault="003723C4" w:rsidP="00373742">
      <w:pPr>
        <w:pStyle w:val="1"/>
        <w:rPr>
          <w:rFonts w:asciiTheme="majorHAnsi" w:hAnsiTheme="majorHAnsi"/>
          <w:b/>
          <w:sz w:val="32"/>
          <w:szCs w:val="32"/>
          <w:lang w:val="el-GR"/>
        </w:rPr>
      </w:pPr>
      <w:bookmarkStart w:id="23" w:name="_Toc445732913"/>
      <w:r w:rsidRPr="00C546BD">
        <w:rPr>
          <w:rFonts w:asciiTheme="majorHAnsi" w:hAnsiTheme="majorHAnsi"/>
          <w:b/>
          <w:sz w:val="32"/>
          <w:szCs w:val="32"/>
          <w:lang w:val="el-GR"/>
        </w:rPr>
        <w:t xml:space="preserve">3. </w:t>
      </w:r>
      <w:r w:rsidR="00373742" w:rsidRPr="00C546BD">
        <w:rPr>
          <w:rFonts w:asciiTheme="majorHAnsi" w:hAnsiTheme="majorHAnsi"/>
          <w:b/>
          <w:sz w:val="32"/>
          <w:szCs w:val="32"/>
          <w:lang w:val="el-GR"/>
        </w:rPr>
        <w:t>ΑΞΙΟΛΟΓΗΣΗ ΤΗΣ ΧΡΗΜΑΤΙΣΤΗΡΙΑΚΗΣ ΤΙΜΗΣ</w:t>
      </w:r>
      <w:bookmarkEnd w:id="23"/>
      <w:r w:rsidRPr="00C546BD">
        <w:rPr>
          <w:rFonts w:asciiTheme="majorHAnsi" w:hAnsiTheme="majorHAnsi"/>
          <w:b/>
          <w:sz w:val="32"/>
          <w:szCs w:val="32"/>
          <w:lang w:val="el-GR"/>
        </w:rPr>
        <w:t xml:space="preserve"> </w:t>
      </w:r>
    </w:p>
    <w:p w:rsidR="004146DC" w:rsidRPr="00C546BD" w:rsidRDefault="004146DC" w:rsidP="009E1EBB">
      <w:pPr>
        <w:rPr>
          <w:rFonts w:asciiTheme="majorHAnsi" w:hAnsiTheme="majorHAnsi"/>
          <w:b/>
          <w:sz w:val="36"/>
          <w:szCs w:val="36"/>
          <w:lang w:val="el-GR"/>
        </w:rPr>
      </w:pPr>
    </w:p>
    <w:p w:rsidR="002920CC" w:rsidRPr="00C546BD" w:rsidRDefault="00491C1C" w:rsidP="009E1EBB">
      <w:pPr>
        <w:rPr>
          <w:rFonts w:asciiTheme="majorHAnsi" w:hAnsiTheme="majorHAnsi"/>
          <w:b/>
          <w:sz w:val="36"/>
          <w:szCs w:val="36"/>
          <w:lang w:val="el-GR"/>
        </w:rPr>
      </w:pPr>
      <w:r w:rsidRPr="00C546BD">
        <w:rPr>
          <w:rFonts w:asciiTheme="majorHAnsi" w:hAnsiTheme="majorHAnsi"/>
          <w:b/>
          <w:noProof/>
          <w:sz w:val="36"/>
          <w:szCs w:val="36"/>
          <w:lang w:val="el-GR" w:eastAsia="el-GR" w:bidi="ar-SA"/>
        </w:rPr>
        <w:drawing>
          <wp:inline distT="0" distB="0" distL="0" distR="0" wp14:anchorId="214946B3" wp14:editId="132A13E7">
            <wp:extent cx="5099050" cy="3282950"/>
            <wp:effectExtent l="0" t="0" r="635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3924" t="32370" r="27487" b="17918"/>
                    <a:stretch>
                      <a:fillRect/>
                    </a:stretch>
                  </pic:blipFill>
                  <pic:spPr bwMode="auto">
                    <a:xfrm>
                      <a:off x="0" y="0"/>
                      <a:ext cx="5099050" cy="3282950"/>
                    </a:xfrm>
                    <a:prstGeom prst="rect">
                      <a:avLst/>
                    </a:prstGeom>
                    <a:noFill/>
                    <a:ln>
                      <a:noFill/>
                    </a:ln>
                  </pic:spPr>
                </pic:pic>
              </a:graphicData>
            </a:graphic>
          </wp:inline>
        </w:drawing>
      </w:r>
    </w:p>
    <w:p w:rsidR="004146DC" w:rsidRPr="00C546BD" w:rsidRDefault="004146DC" w:rsidP="004A440A">
      <w:pPr>
        <w:rPr>
          <w:rFonts w:asciiTheme="majorHAnsi" w:hAnsiTheme="majorHAnsi"/>
          <w:b/>
          <w:sz w:val="36"/>
          <w:szCs w:val="36"/>
        </w:rPr>
      </w:pPr>
    </w:p>
    <w:p w:rsidR="006E5BA4" w:rsidRPr="00C546BD" w:rsidRDefault="00025CDA" w:rsidP="00025CDA">
      <w:pPr>
        <w:spacing w:after="0" w:line="360" w:lineRule="auto"/>
        <w:jc w:val="both"/>
        <w:rPr>
          <w:rFonts w:asciiTheme="majorHAnsi" w:hAnsiTheme="majorHAnsi"/>
          <w:sz w:val="24"/>
          <w:lang w:val="el-GR"/>
        </w:rPr>
      </w:pPr>
      <w:r w:rsidRPr="00C546BD">
        <w:rPr>
          <w:rFonts w:asciiTheme="majorHAnsi" w:hAnsiTheme="majorHAnsi"/>
          <w:sz w:val="24"/>
          <w:lang w:val="el-GR"/>
        </w:rPr>
        <w:t>Ακολουθεί η αξιολόγηση της χρηματιστηριακής τιμής της εταιρίας  με την χρήση του Υποδείγματος Αποτίμησης Μετοχών Βάσει Μερισμάτων</w:t>
      </w:r>
      <w:r w:rsidR="00B808CB" w:rsidRPr="00C546BD">
        <w:rPr>
          <w:rFonts w:asciiTheme="majorHAnsi" w:hAnsiTheme="majorHAnsi"/>
          <w:sz w:val="24"/>
          <w:lang w:val="el-GR"/>
        </w:rPr>
        <w:t>. Η τιμή της μετοχής της ΧΑΛΚΟΡ Α.Ε. καθορίζεται καθημερινά στο χρηματιστήριο αξιών στο οπ</w:t>
      </w:r>
      <w:r w:rsidR="00BF576D" w:rsidRPr="00C546BD">
        <w:rPr>
          <w:rFonts w:asciiTheme="majorHAnsi" w:hAnsiTheme="majorHAnsi"/>
          <w:sz w:val="24"/>
          <w:lang w:val="el-GR"/>
        </w:rPr>
        <w:t>οίο είναι εισηγμένη. Η τιμή της μετοχής της ΧΑΛΚΟΡ Α.Ε. δείχνει τις προοπτικές της εταιρίας στο γενικότερο οικονομικό περιβάλλον</w:t>
      </w:r>
      <w:r w:rsidR="006E5BA4" w:rsidRPr="00C546BD">
        <w:rPr>
          <w:rFonts w:asciiTheme="majorHAnsi" w:hAnsiTheme="majorHAnsi"/>
          <w:sz w:val="24"/>
          <w:lang w:val="el-GR"/>
        </w:rPr>
        <w:t xml:space="preserve">. </w:t>
      </w:r>
    </w:p>
    <w:p w:rsidR="006E5BA4" w:rsidRPr="00C546BD" w:rsidRDefault="006E5BA4" w:rsidP="006600FC">
      <w:pPr>
        <w:spacing w:line="360" w:lineRule="auto"/>
        <w:jc w:val="both"/>
        <w:rPr>
          <w:rFonts w:asciiTheme="majorHAnsi" w:hAnsiTheme="majorHAnsi"/>
          <w:lang w:val="el-GR"/>
        </w:rPr>
      </w:pPr>
      <w:r w:rsidRPr="00C546BD">
        <w:rPr>
          <w:rFonts w:asciiTheme="majorHAnsi" w:hAnsiTheme="majorHAnsi"/>
          <w:sz w:val="24"/>
          <w:lang w:val="el-GR"/>
        </w:rPr>
        <w:t xml:space="preserve">Σύμφωνα με το Υπόδειγμα Αποτίμησης Μετοχών Βάσει Μερισμάτων, η αξία μιας μετοχής είναι ίση με την προεξοφλημένη αξία όλων των αναμενόμενων μερισμάτων, ενώ τα μερίσματα προσδοκάται ότι θα λαμβάνονται επ’ άπειρο. Το μοντέλο της σταθερής ανάπτυξης  (Gordon Growth Model) απαιτεί πέρα από την </w:t>
      </w:r>
      <w:r w:rsidRPr="00C546BD">
        <w:rPr>
          <w:rFonts w:asciiTheme="majorHAnsi" w:hAnsiTheme="majorHAnsi"/>
          <w:sz w:val="24"/>
          <w:lang w:val="el-GR"/>
        </w:rPr>
        <w:lastRenderedPageBreak/>
        <w:t>εκτίμηση του κόστους κεφαλαίου και την εκτίμηση του ρυθμού ανάπτυξης της εταιρίας.</w:t>
      </w:r>
      <w:r w:rsidRPr="00C546BD">
        <w:rPr>
          <w:rFonts w:asciiTheme="majorHAnsi" w:hAnsiTheme="majorHAnsi"/>
          <w:lang w:val="el-GR"/>
        </w:rPr>
        <w:t xml:space="preserve">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Μια μέθοδος εύρεσης του ρυθμού ανάπτυξης είναι: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g= b*(ΑΙΚ) = % Αδιανέμητων Κερδών χ Αποδοτικότητα Ιδίων Κεφαλαίων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Η αποδοτικότητα των ιδίων κεφαλαίων μετράται με το ποσοστό των καθαρών κερδών προς την αξία των ιδίων κεφαλαίων (λογιστική ή χρηματιστηριακή). </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Επίσης, το ποσοστό των αδιανέμητων κερδών εξαρτάται σε μεγάλο βαθμό από την μερισματική πολιτική της ΧΑΛΚΟΡ Α.Ε.</w:t>
      </w:r>
    </w:p>
    <w:p w:rsidR="006E5BA4" w:rsidRPr="00C546BD" w:rsidRDefault="006E5BA4" w:rsidP="006E5BA4">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Βάσει των τελευταίων δημοσιευμένων οικονομικών στοιχείων, το ποσοστό των αδιανέμητων κερδών της ΧΑΛΚΟΡ Α.Ε. </w:t>
      </w:r>
    </w:p>
    <w:p w:rsidR="00486AA4" w:rsidRPr="00C546BD" w:rsidRDefault="00486AA4" w:rsidP="006E5BA4">
      <w:pPr>
        <w:spacing w:after="0" w:line="360" w:lineRule="auto"/>
        <w:jc w:val="both"/>
        <w:rPr>
          <w:rFonts w:asciiTheme="majorHAnsi" w:hAnsiTheme="majorHAnsi"/>
          <w:sz w:val="24"/>
          <w:lang w:val="el-GR"/>
        </w:rPr>
      </w:pPr>
      <w:r w:rsidRPr="00C546BD">
        <w:rPr>
          <w:rFonts w:asciiTheme="majorHAnsi" w:hAnsiTheme="majorHAnsi"/>
          <w:sz w:val="24"/>
          <w:lang w:val="el-GR"/>
        </w:rPr>
        <w:t>Από τον ακόλουθο πίνακα φαίνεται ότι η αποδοτικότητα ιδίων κεφαλαίων (</w:t>
      </w:r>
      <w:r w:rsidRPr="00C546BD">
        <w:rPr>
          <w:rFonts w:asciiTheme="majorHAnsi" w:hAnsiTheme="majorHAnsi"/>
          <w:sz w:val="24"/>
        </w:rPr>
        <w:t>ROE</w:t>
      </w:r>
      <w:r w:rsidRPr="00C546BD">
        <w:rPr>
          <w:rFonts w:asciiTheme="majorHAnsi" w:hAnsiTheme="majorHAnsi"/>
          <w:sz w:val="24"/>
          <w:lang w:val="el-GR"/>
        </w:rPr>
        <w:t xml:space="preserve">) της ΧΑΛΚΟΡ Α.Ε. για το 2011 ανήλθε σε -10,2%. </w:t>
      </w:r>
    </w:p>
    <w:p w:rsidR="006E5BA4" w:rsidRPr="00C546BD" w:rsidRDefault="006E5BA4" w:rsidP="006E5BA4">
      <w:pPr>
        <w:spacing w:after="0" w:line="360" w:lineRule="auto"/>
        <w:jc w:val="both"/>
        <w:rPr>
          <w:rFonts w:asciiTheme="majorHAnsi" w:hAnsiTheme="majorHAnsi"/>
          <w:sz w:val="24"/>
          <w:lang w:val="el-GR"/>
        </w:rPr>
      </w:pPr>
    </w:p>
    <w:p w:rsidR="006E5BA4" w:rsidRPr="00C546BD" w:rsidRDefault="00491C1C" w:rsidP="006E5BA4">
      <w:pPr>
        <w:spacing w:after="0" w:line="360" w:lineRule="auto"/>
        <w:jc w:val="both"/>
        <w:rPr>
          <w:rFonts w:asciiTheme="majorHAnsi" w:hAnsiTheme="majorHAnsi"/>
          <w:sz w:val="24"/>
          <w:lang w:val="el-GR"/>
        </w:rPr>
      </w:pPr>
      <w:r w:rsidRPr="00C546BD">
        <w:rPr>
          <w:rFonts w:asciiTheme="majorHAnsi" w:hAnsiTheme="majorHAnsi"/>
          <w:noProof/>
          <w:sz w:val="24"/>
          <w:lang w:val="el-GR" w:eastAsia="el-GR" w:bidi="ar-SA"/>
        </w:rPr>
        <w:drawing>
          <wp:inline distT="0" distB="0" distL="0" distR="0" wp14:anchorId="504A3459" wp14:editId="49C71359">
            <wp:extent cx="5207000" cy="1524000"/>
            <wp:effectExtent l="0" t="0" r="0"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l="16817" t="42773" r="23869" b="29480"/>
                    <a:stretch>
                      <a:fillRect/>
                    </a:stretch>
                  </pic:blipFill>
                  <pic:spPr bwMode="auto">
                    <a:xfrm>
                      <a:off x="0" y="0"/>
                      <a:ext cx="5207000" cy="1524000"/>
                    </a:xfrm>
                    <a:prstGeom prst="rect">
                      <a:avLst/>
                    </a:prstGeom>
                    <a:noFill/>
                    <a:ln>
                      <a:noFill/>
                    </a:ln>
                  </pic:spPr>
                </pic:pic>
              </a:graphicData>
            </a:graphic>
          </wp:inline>
        </w:drawing>
      </w:r>
      <w:r w:rsidR="006E5BA4" w:rsidRPr="00C546BD">
        <w:rPr>
          <w:rFonts w:asciiTheme="majorHAnsi" w:hAnsiTheme="majorHAnsi"/>
          <w:sz w:val="24"/>
          <w:lang w:val="el-GR"/>
        </w:rPr>
        <w:t xml:space="preserve"> </w:t>
      </w:r>
    </w:p>
    <w:p w:rsidR="00491C1C" w:rsidRPr="00C546BD" w:rsidRDefault="00806AFC"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Για το 2011 μετοχικό κεφάλαιο της Εταιρίας ανήλθε σε 38.486.258 ευρώ διαιρούμενο σε 101.279.627 κοινές ανώνυμες μετοχές ονομαστικής αξίας 0,38 ευρώ εκάστη.</w:t>
      </w:r>
      <w:r w:rsidR="007E5CE9" w:rsidRPr="00C546BD">
        <w:rPr>
          <w:rFonts w:asciiTheme="majorHAnsi" w:hAnsiTheme="majorHAnsi" w:cs="MyriadPro-Regular"/>
          <w:color w:val="272627"/>
          <w:sz w:val="24"/>
          <w:szCs w:val="24"/>
          <w:lang w:val="el-GR" w:eastAsia="el-GR" w:bidi="ar-SA"/>
        </w:rPr>
        <w:t xml:space="preserve"> </w:t>
      </w:r>
      <w:r w:rsidR="005370CC" w:rsidRPr="00C546BD">
        <w:rPr>
          <w:rFonts w:asciiTheme="majorHAnsi" w:hAnsiTheme="majorHAnsi" w:cs="MyriadPro-Regular"/>
          <w:color w:val="272627"/>
          <w:sz w:val="24"/>
          <w:szCs w:val="24"/>
          <w:lang w:eastAsia="el-GR" w:bidi="ar-SA"/>
        </w:rPr>
        <w:t>O</w:t>
      </w:r>
      <w:r w:rsidR="005370CC" w:rsidRPr="00C546BD">
        <w:rPr>
          <w:rFonts w:asciiTheme="majorHAnsi" w:hAnsiTheme="majorHAnsi" w:cs="MyriadPro-Regular"/>
          <w:color w:val="272627"/>
          <w:sz w:val="24"/>
          <w:szCs w:val="24"/>
          <w:lang w:val="el-GR" w:eastAsia="el-GR" w:bidi="ar-SA"/>
        </w:rPr>
        <w:t xml:space="preserve"> όμιλος </w:t>
      </w:r>
      <w:r w:rsidR="007E5CE9" w:rsidRPr="00C546BD">
        <w:rPr>
          <w:rFonts w:asciiTheme="majorHAnsi" w:hAnsiTheme="majorHAnsi" w:cs="MyriadPro-Regular"/>
          <w:color w:val="272627"/>
          <w:sz w:val="24"/>
          <w:szCs w:val="24"/>
          <w:lang w:val="el-GR" w:eastAsia="el-GR" w:bidi="ar-SA"/>
        </w:rPr>
        <w:t xml:space="preserve">πραγματοποίησε ζημιές το 2011 ύψους 14.629.272 ευρώ. </w:t>
      </w:r>
    </w:p>
    <w:p w:rsidR="00491C1C" w:rsidRPr="00C546BD" w:rsidRDefault="00F23FB8"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b/>
          <w:color w:val="272627"/>
          <w:sz w:val="24"/>
          <w:szCs w:val="24"/>
          <w:lang w:val="el-GR" w:eastAsia="el-GR" w:bidi="ar-SA"/>
        </w:rPr>
        <w:t>Υποθέτουμε</w:t>
      </w:r>
      <w:r w:rsidRPr="00C546BD">
        <w:rPr>
          <w:rFonts w:asciiTheme="majorHAnsi" w:hAnsiTheme="majorHAnsi" w:cs="MyriadPro-Regular"/>
          <w:color w:val="272627"/>
          <w:sz w:val="24"/>
          <w:szCs w:val="24"/>
          <w:lang w:val="el-GR" w:eastAsia="el-GR" w:bidi="ar-SA"/>
        </w:rPr>
        <w:t xml:space="preserve"> ότι οι </w:t>
      </w:r>
      <w:r w:rsidRPr="00C546BD">
        <w:rPr>
          <w:rFonts w:asciiTheme="majorHAnsi" w:hAnsiTheme="majorHAnsi" w:cs="MyriadPro-Regular"/>
          <w:b/>
          <w:color w:val="272627"/>
          <w:sz w:val="24"/>
          <w:szCs w:val="24"/>
          <w:lang w:val="el-GR" w:eastAsia="el-GR" w:bidi="ar-SA"/>
        </w:rPr>
        <w:t>ζημιές 14.629.272</w:t>
      </w:r>
      <w:r w:rsidRPr="00C546BD">
        <w:rPr>
          <w:rFonts w:asciiTheme="majorHAnsi" w:hAnsiTheme="majorHAnsi" w:cs="MyriadPro-Regular"/>
          <w:color w:val="272627"/>
          <w:sz w:val="24"/>
          <w:szCs w:val="24"/>
          <w:lang w:val="el-GR" w:eastAsia="el-GR" w:bidi="ar-SA"/>
        </w:rPr>
        <w:t xml:space="preserve"> ευρώ </w:t>
      </w:r>
      <w:r w:rsidRPr="00C546BD">
        <w:rPr>
          <w:rFonts w:asciiTheme="majorHAnsi" w:hAnsiTheme="majorHAnsi" w:cs="MyriadPro-Regular"/>
          <w:b/>
          <w:color w:val="FF0000"/>
          <w:sz w:val="24"/>
          <w:szCs w:val="24"/>
          <w:lang w:val="el-GR" w:eastAsia="el-GR" w:bidi="ar-SA"/>
        </w:rPr>
        <w:t>είναι τα κέρδη</w:t>
      </w:r>
      <w:r w:rsidRPr="00C546BD">
        <w:rPr>
          <w:rFonts w:asciiTheme="majorHAnsi" w:hAnsiTheme="majorHAnsi" w:cs="MyriadPro-Regular"/>
          <w:color w:val="FF0000"/>
          <w:sz w:val="24"/>
          <w:szCs w:val="24"/>
          <w:lang w:val="el-GR" w:eastAsia="el-GR" w:bidi="ar-SA"/>
        </w:rPr>
        <w:t xml:space="preserve"> </w:t>
      </w:r>
      <w:r w:rsidRPr="00C546BD">
        <w:rPr>
          <w:rFonts w:asciiTheme="majorHAnsi" w:hAnsiTheme="majorHAnsi" w:cs="MyriadPro-Regular"/>
          <w:color w:val="272627"/>
          <w:sz w:val="24"/>
          <w:szCs w:val="24"/>
          <w:lang w:val="el-GR" w:eastAsia="el-GR" w:bidi="ar-SA"/>
        </w:rPr>
        <w:t xml:space="preserve">της εταιρίας, προκειμένου να εφαρμόσουμε τους τύπους της σχετικής χρηματοοικονομικής θεωρίας, καθώς είναι ανέφικτοι οι σχετικοί υπολογισμοί στην περίπτωση ζημιών.   </w:t>
      </w:r>
    </w:p>
    <w:p w:rsidR="00F23FB8" w:rsidRPr="00C546BD" w:rsidRDefault="00D51A11"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 xml:space="preserve">Υποθέτουμε επίσης ότι η εταιρία δίνει ως μέρισμα το 35 % των κερδών, που σημαίνει 0,35 *  14.629.272 = 5.120.245 Ευρώ μέρισμα. </w:t>
      </w:r>
    </w:p>
    <w:p w:rsidR="00F23FB8" w:rsidRPr="00C546BD" w:rsidRDefault="00491C1C" w:rsidP="00806AFC">
      <w:pPr>
        <w:autoSpaceDE w:val="0"/>
        <w:autoSpaceDN w:val="0"/>
        <w:adjustRightInd w:val="0"/>
        <w:spacing w:after="0" w:line="360" w:lineRule="auto"/>
        <w:jc w:val="both"/>
        <w:rPr>
          <w:rFonts w:asciiTheme="majorHAnsi" w:hAnsiTheme="majorHAnsi" w:cs="MyriadPro-Regular"/>
          <w:b/>
          <w:color w:val="272627"/>
          <w:sz w:val="24"/>
          <w:szCs w:val="24"/>
          <w:lang w:val="el-GR" w:eastAsia="el-GR" w:bidi="ar-SA"/>
        </w:rPr>
      </w:pPr>
      <w:r w:rsidRPr="00C546BD">
        <w:rPr>
          <w:rFonts w:asciiTheme="majorHAnsi" w:hAnsiTheme="majorHAnsi" w:cs="MyriadPro-Regular"/>
          <w:b/>
          <w:color w:val="272627"/>
          <w:sz w:val="24"/>
          <w:szCs w:val="24"/>
          <w:lang w:val="el-GR" w:eastAsia="el-GR" w:bidi="ar-SA"/>
        </w:rPr>
        <w:t xml:space="preserve">Ο ρυθμός αύξησης των μερισμάτων </w:t>
      </w:r>
      <w:r w:rsidRPr="00C546BD">
        <w:rPr>
          <w:rFonts w:asciiTheme="majorHAnsi" w:hAnsiTheme="majorHAnsi" w:cs="MyriadPro-Regular"/>
          <w:b/>
          <w:color w:val="272627"/>
          <w:sz w:val="24"/>
          <w:szCs w:val="24"/>
          <w:lang w:eastAsia="el-GR" w:bidi="ar-SA"/>
        </w:rPr>
        <w:t>g</w:t>
      </w:r>
      <w:r w:rsidRPr="00C546BD">
        <w:rPr>
          <w:rFonts w:asciiTheme="majorHAnsi" w:hAnsiTheme="majorHAnsi" w:cs="MyriadPro-Regular"/>
          <w:b/>
          <w:color w:val="272627"/>
          <w:sz w:val="24"/>
          <w:szCs w:val="24"/>
          <w:lang w:val="el-GR" w:eastAsia="el-GR" w:bidi="ar-SA"/>
        </w:rPr>
        <w:t xml:space="preserve"> υπολογίζεται ως εξής: </w:t>
      </w:r>
    </w:p>
    <w:p w:rsidR="00D51A11" w:rsidRPr="00C546BD" w:rsidRDefault="005370CC"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 xml:space="preserve">Το ποσοστό των αδιανέμητων κερδών της ΧΑΛΚΟΡ Α.Ε. ανήλθε σε </w:t>
      </w:r>
    </w:p>
    <w:p w:rsidR="00D51A11" w:rsidRPr="00C546BD" w:rsidRDefault="0043527D"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14.629.272-5.120.245</m:t>
              </m:r>
            </m:num>
            <m:den>
              <m:r>
                <w:rPr>
                  <w:rFonts w:ascii="Cambria Math" w:hAnsi="Cambria Math" w:cs="MyriadPro-Regular"/>
                  <w:color w:val="272627"/>
                  <w:sz w:val="24"/>
                  <w:szCs w:val="24"/>
                  <w:lang w:val="el-GR" w:eastAsia="el-GR" w:bidi="ar-SA"/>
                </w:rPr>
                <m:t>14.629.272</m:t>
              </m:r>
            </m:den>
          </m:f>
          <m:r>
            <w:rPr>
              <w:rFonts w:ascii="Cambria Math" w:hAnsi="Cambria Math" w:cs="MyriadPro-Regular"/>
              <w:color w:val="272627"/>
              <w:sz w:val="24"/>
              <w:szCs w:val="24"/>
              <w:lang w:val="el-GR" w:eastAsia="el-GR" w:bidi="ar-SA"/>
            </w:rPr>
            <m:t>=0,65</m:t>
          </m:r>
        </m:oMath>
      </m:oMathPara>
    </w:p>
    <w:p w:rsidR="00336699" w:rsidRPr="00C546BD" w:rsidRDefault="00D51A11" w:rsidP="00806AFC">
      <w:pPr>
        <w:autoSpaceDE w:val="0"/>
        <w:autoSpaceDN w:val="0"/>
        <w:adjustRightInd w:val="0"/>
        <w:spacing w:after="0" w:line="360" w:lineRule="auto"/>
        <w:jc w:val="both"/>
        <w:rPr>
          <w:rFonts w:asciiTheme="majorHAnsi" w:hAnsiTheme="majorHAnsi" w:cs="MyriadPro-Regular"/>
          <w:color w:val="272627"/>
          <w:sz w:val="24"/>
          <w:szCs w:val="24"/>
          <w:lang w:val="el-GR" w:eastAsia="el-GR" w:bidi="ar-SA"/>
        </w:rPr>
      </w:pPr>
      <w:r w:rsidRPr="00C546BD">
        <w:rPr>
          <w:rFonts w:asciiTheme="majorHAnsi" w:hAnsiTheme="majorHAnsi" w:cs="MyriadPro-Regular"/>
          <w:color w:val="272627"/>
          <w:sz w:val="24"/>
          <w:szCs w:val="24"/>
          <w:lang w:val="el-GR" w:eastAsia="el-GR" w:bidi="ar-SA"/>
        </w:rPr>
        <w:t>ή 65 %.</w:t>
      </w:r>
      <w:r w:rsidR="00336699" w:rsidRPr="00C546BD">
        <w:rPr>
          <w:rFonts w:asciiTheme="majorHAnsi" w:hAnsiTheme="majorHAnsi" w:cs="MyriadPro-Regular"/>
          <w:color w:val="272627"/>
          <w:sz w:val="24"/>
          <w:szCs w:val="24"/>
          <w:lang w:val="el-GR" w:eastAsia="el-GR" w:bidi="ar-SA"/>
        </w:rPr>
        <w:t xml:space="preserve"> Οπότε ο ρυθμός αύξησης των μερισμάτων αναμένεται να είναι:</w:t>
      </w:r>
    </w:p>
    <w:p w:rsidR="005370CC" w:rsidRPr="00C546BD" w:rsidRDefault="005370CC" w:rsidP="005370CC">
      <w:pPr>
        <w:spacing w:after="0" w:line="360" w:lineRule="auto"/>
        <w:jc w:val="both"/>
        <w:rPr>
          <w:rFonts w:asciiTheme="majorHAnsi" w:hAnsiTheme="majorHAnsi"/>
          <w:sz w:val="24"/>
          <w:lang w:val="el-GR"/>
        </w:rPr>
      </w:pPr>
      <w:r w:rsidRPr="00C546BD">
        <w:rPr>
          <w:rFonts w:asciiTheme="majorHAnsi" w:hAnsiTheme="majorHAnsi"/>
          <w:sz w:val="24"/>
        </w:rPr>
        <w:lastRenderedPageBreak/>
        <w:t>g</w:t>
      </w:r>
      <w:r w:rsidRPr="00C546BD">
        <w:rPr>
          <w:rFonts w:asciiTheme="majorHAnsi" w:hAnsiTheme="majorHAnsi"/>
          <w:sz w:val="24"/>
          <w:lang w:val="el-GR"/>
        </w:rPr>
        <w:t xml:space="preserve">= b*(ΑΙΚ) = </w:t>
      </w:r>
      <w:r w:rsidR="00D51A11" w:rsidRPr="00C546BD">
        <w:rPr>
          <w:rFonts w:asciiTheme="majorHAnsi" w:hAnsiTheme="majorHAnsi"/>
          <w:sz w:val="24"/>
          <w:lang w:val="el-GR"/>
        </w:rPr>
        <w:t>0,</w:t>
      </w:r>
      <w:r w:rsidR="00336699" w:rsidRPr="00C546BD">
        <w:rPr>
          <w:rFonts w:asciiTheme="majorHAnsi" w:hAnsiTheme="majorHAnsi"/>
          <w:sz w:val="24"/>
          <w:lang w:val="el-GR"/>
        </w:rPr>
        <w:t xml:space="preserve">65* </w:t>
      </w:r>
      <w:r w:rsidR="00D51A11" w:rsidRPr="00C546BD">
        <w:rPr>
          <w:rFonts w:asciiTheme="majorHAnsi" w:hAnsiTheme="majorHAnsi"/>
          <w:sz w:val="24"/>
          <w:lang w:val="el-GR"/>
        </w:rPr>
        <w:t>0,102= 0,063 ή 6</w:t>
      </w:r>
      <w:r w:rsidR="00550680" w:rsidRPr="00C546BD">
        <w:rPr>
          <w:rFonts w:asciiTheme="majorHAnsi" w:hAnsiTheme="majorHAnsi"/>
          <w:sz w:val="24"/>
          <w:lang w:val="el-GR"/>
        </w:rPr>
        <w:t>,3%.</w:t>
      </w:r>
    </w:p>
    <w:p w:rsidR="00F340C2" w:rsidRPr="00C546BD" w:rsidRDefault="00F340C2" w:rsidP="005370CC">
      <w:pPr>
        <w:spacing w:after="0" w:line="360" w:lineRule="auto"/>
        <w:jc w:val="both"/>
        <w:rPr>
          <w:rFonts w:asciiTheme="majorHAnsi" w:hAnsiTheme="majorHAnsi"/>
          <w:sz w:val="24"/>
          <w:lang w:val="el-GR"/>
        </w:rPr>
      </w:pPr>
    </w:p>
    <w:p w:rsidR="00D51A11" w:rsidRPr="00C546BD" w:rsidRDefault="00D51A11" w:rsidP="005370CC">
      <w:pPr>
        <w:spacing w:after="0" w:line="360" w:lineRule="auto"/>
        <w:jc w:val="both"/>
        <w:rPr>
          <w:rFonts w:asciiTheme="majorHAnsi" w:hAnsiTheme="majorHAnsi"/>
          <w:sz w:val="24"/>
          <w:lang w:val="el-GR"/>
        </w:rPr>
      </w:pPr>
      <w:r w:rsidRPr="00C546BD">
        <w:rPr>
          <w:rFonts w:asciiTheme="majorHAnsi" w:hAnsiTheme="majorHAnsi"/>
          <w:sz w:val="24"/>
          <w:lang w:val="el-GR"/>
        </w:rPr>
        <w:t>Ο αριθμός των μετοχών της εταιρίας είναι 101.279.627 (</w:t>
      </w:r>
      <w:r w:rsidRPr="00C546BD">
        <w:rPr>
          <w:rFonts w:asciiTheme="majorHAnsi" w:hAnsiTheme="majorHAnsi"/>
          <w:b/>
          <w:sz w:val="24"/>
          <w:lang w:val="el-GR"/>
        </w:rPr>
        <w:t xml:space="preserve">πηγή: </w:t>
      </w:r>
      <w:r w:rsidRPr="00C546BD">
        <w:rPr>
          <w:rFonts w:asciiTheme="majorHAnsi" w:hAnsiTheme="majorHAnsi"/>
          <w:b/>
          <w:sz w:val="24"/>
        </w:rPr>
        <w:t>capital</w:t>
      </w:r>
      <w:r w:rsidRPr="00C546BD">
        <w:rPr>
          <w:rFonts w:asciiTheme="majorHAnsi" w:hAnsiTheme="majorHAnsi"/>
          <w:b/>
          <w:sz w:val="24"/>
          <w:lang w:val="el-GR"/>
        </w:rPr>
        <w:t>.</w:t>
      </w:r>
      <w:r w:rsidRPr="00C546BD">
        <w:rPr>
          <w:rFonts w:asciiTheme="majorHAnsi" w:hAnsiTheme="majorHAnsi"/>
          <w:b/>
          <w:sz w:val="24"/>
        </w:rPr>
        <w:t>gr</w:t>
      </w:r>
      <w:r w:rsidR="00535A18" w:rsidRPr="00C546BD">
        <w:rPr>
          <w:rFonts w:asciiTheme="majorHAnsi" w:hAnsiTheme="majorHAnsi"/>
          <w:sz w:val="24"/>
          <w:lang w:val="el-GR"/>
        </w:rPr>
        <w:t xml:space="preserve">), συνεπώς το μέρισμα ανά μετοχή ανέρχεται </w:t>
      </w:r>
      <w:r w:rsidRPr="00C546BD">
        <w:rPr>
          <w:rFonts w:asciiTheme="majorHAnsi" w:hAnsiTheme="majorHAnsi"/>
          <w:sz w:val="24"/>
          <w:lang w:val="el-GR"/>
        </w:rPr>
        <w:t xml:space="preserve"> </w:t>
      </w:r>
    </w:p>
    <w:p w:rsidR="00D51A11" w:rsidRPr="00C546BD" w:rsidRDefault="0043527D" w:rsidP="005370CC">
      <w:pPr>
        <w:spacing w:after="0" w:line="360" w:lineRule="auto"/>
        <w:jc w:val="both"/>
        <w:rPr>
          <w:rFonts w:asciiTheme="majorHAnsi" w:hAnsiTheme="majorHAnsi"/>
          <w:sz w:val="24"/>
          <w:lang w:val="el-GR"/>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5.120.245</m:t>
              </m:r>
            </m:num>
            <m:den>
              <m:r>
                <m:rPr>
                  <m:sty m:val="p"/>
                </m:rPr>
                <w:rPr>
                  <w:rFonts w:ascii="Cambria Math" w:hAnsi="Cambria Math"/>
                  <w:sz w:val="24"/>
                  <w:lang w:val="el-GR"/>
                </w:rPr>
                <m:t>101.279.627</m:t>
              </m:r>
            </m:den>
          </m:f>
          <m:r>
            <w:rPr>
              <w:rFonts w:ascii="Cambria Math" w:hAnsi="Cambria Math" w:cs="MyriadPro-Regular"/>
              <w:color w:val="272627"/>
              <w:sz w:val="24"/>
              <w:szCs w:val="24"/>
              <w:lang w:val="el-GR" w:eastAsia="el-GR" w:bidi="ar-SA"/>
            </w:rPr>
            <m:t>=0,05</m:t>
          </m:r>
        </m:oMath>
      </m:oMathPara>
    </w:p>
    <w:p w:rsidR="00F340C2" w:rsidRPr="00C546BD" w:rsidRDefault="00535A18"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w:t>
      </w:r>
      <w:r w:rsidR="00F340C2" w:rsidRPr="00C546BD">
        <w:rPr>
          <w:rFonts w:asciiTheme="majorHAnsi" w:hAnsiTheme="majorHAnsi"/>
          <w:sz w:val="24"/>
          <w:lang w:val="el-GR"/>
        </w:rPr>
        <w:t>μέρισμα που έδωσε</w:t>
      </w:r>
      <w:r w:rsidRPr="00C546BD">
        <w:rPr>
          <w:rFonts w:asciiTheme="majorHAnsi" w:hAnsiTheme="majorHAnsi"/>
          <w:sz w:val="24"/>
          <w:lang w:val="el-GR"/>
        </w:rPr>
        <w:t>, λοιπόν,</w:t>
      </w:r>
      <w:r w:rsidR="00F340C2" w:rsidRPr="00C546BD">
        <w:rPr>
          <w:rFonts w:asciiTheme="majorHAnsi" w:hAnsiTheme="majorHAnsi"/>
          <w:sz w:val="24"/>
          <w:lang w:val="el-GR"/>
        </w:rPr>
        <w:t xml:space="preserve"> η εταιρία το 2011 ήταν 0,0</w:t>
      </w:r>
      <w:r w:rsidRPr="00C546BD">
        <w:rPr>
          <w:rFonts w:asciiTheme="majorHAnsi" w:hAnsiTheme="majorHAnsi"/>
          <w:sz w:val="24"/>
          <w:lang w:val="el-GR"/>
        </w:rPr>
        <w:t>5</w:t>
      </w:r>
      <w:r w:rsidR="00F340C2" w:rsidRPr="00C546BD">
        <w:rPr>
          <w:rFonts w:asciiTheme="majorHAnsi" w:hAnsiTheme="majorHAnsi"/>
          <w:sz w:val="24"/>
          <w:lang w:val="el-GR"/>
        </w:rPr>
        <w:t xml:space="preserve"> ευρώ</w:t>
      </w:r>
      <w:r w:rsidR="003723C4" w:rsidRPr="00C546BD">
        <w:rPr>
          <w:rFonts w:asciiTheme="majorHAnsi" w:hAnsiTheme="majorHAnsi"/>
          <w:sz w:val="24"/>
          <w:lang w:val="el-GR"/>
        </w:rPr>
        <w:t>, το οποίο υποθέτουμε ότι είναι τ</w:t>
      </w:r>
      <w:r w:rsidR="00F340C2" w:rsidRPr="00C546BD">
        <w:rPr>
          <w:rFonts w:asciiTheme="majorHAnsi" w:hAnsiTheme="majorHAnsi"/>
          <w:sz w:val="24"/>
          <w:lang w:val="el-GR"/>
        </w:rPr>
        <w:t xml:space="preserve">ο τρέχον μέρισμα </w:t>
      </w:r>
      <w:r w:rsidR="003723C4" w:rsidRPr="00C546BD">
        <w:rPr>
          <w:rFonts w:asciiTheme="majorHAnsi" w:hAnsiTheme="majorHAnsi"/>
          <w:sz w:val="24"/>
          <w:lang w:val="el-GR"/>
        </w:rPr>
        <w:t>(</w:t>
      </w:r>
      <w:r w:rsidR="00F340C2" w:rsidRPr="00C546BD">
        <w:rPr>
          <w:rFonts w:asciiTheme="majorHAnsi" w:hAnsiTheme="majorHAnsi"/>
          <w:sz w:val="24"/>
        </w:rPr>
        <w:t>D</w:t>
      </w:r>
      <w:r w:rsidR="00F340C2" w:rsidRPr="00C546BD">
        <w:rPr>
          <w:rFonts w:asciiTheme="majorHAnsi" w:hAnsiTheme="majorHAnsi"/>
          <w:sz w:val="24"/>
          <w:vertAlign w:val="subscript"/>
          <w:lang w:val="el-GR"/>
        </w:rPr>
        <w:t>0</w:t>
      </w:r>
      <w:r w:rsidR="00F340C2" w:rsidRPr="00C546BD">
        <w:rPr>
          <w:rFonts w:asciiTheme="majorHAnsi" w:hAnsiTheme="majorHAnsi"/>
          <w:sz w:val="24"/>
          <w:lang w:val="el-GR"/>
        </w:rPr>
        <w:t>=0,06 ευρώ</w:t>
      </w:r>
      <w:r w:rsidR="003723C4" w:rsidRPr="00C546BD">
        <w:rPr>
          <w:rFonts w:asciiTheme="majorHAnsi" w:hAnsiTheme="majorHAnsi"/>
          <w:sz w:val="24"/>
          <w:lang w:val="el-GR"/>
        </w:rPr>
        <w:t xml:space="preserve">), </w:t>
      </w:r>
      <w:r w:rsidRPr="00C546BD">
        <w:rPr>
          <w:rFonts w:asciiTheme="majorHAnsi" w:hAnsiTheme="majorHAnsi"/>
          <w:sz w:val="24"/>
          <w:lang w:val="el-GR"/>
        </w:rPr>
        <w:t>επομένως</w:t>
      </w:r>
      <w:r w:rsidR="00F340C2" w:rsidRPr="00C546BD">
        <w:rPr>
          <w:rFonts w:asciiTheme="majorHAnsi" w:hAnsiTheme="majorHAnsi"/>
          <w:sz w:val="24"/>
          <w:lang w:val="el-GR"/>
        </w:rPr>
        <w:t xml:space="preserve"> το μέρισμα το</w:t>
      </w:r>
      <w:r w:rsidR="003723C4" w:rsidRPr="00C546BD">
        <w:rPr>
          <w:rFonts w:asciiTheme="majorHAnsi" w:hAnsiTheme="majorHAnsi"/>
          <w:sz w:val="24"/>
          <w:lang w:val="el-GR"/>
        </w:rPr>
        <w:t xml:space="preserve">υ επόμενου έτους </w:t>
      </w:r>
      <w:r w:rsidRPr="00C546BD">
        <w:rPr>
          <w:rFonts w:asciiTheme="majorHAnsi" w:hAnsiTheme="majorHAnsi"/>
          <w:sz w:val="24"/>
          <w:lang w:val="el-GR"/>
        </w:rPr>
        <w:t xml:space="preserve">θα </w:t>
      </w:r>
      <w:r w:rsidR="00F340C2" w:rsidRPr="00C546BD">
        <w:rPr>
          <w:rFonts w:asciiTheme="majorHAnsi" w:hAnsiTheme="majorHAnsi"/>
          <w:sz w:val="24"/>
          <w:lang w:val="el-GR"/>
        </w:rPr>
        <w:t xml:space="preserve">είναι: </w:t>
      </w:r>
      <w:r w:rsidR="006600FC" w:rsidRPr="00C546BD">
        <w:rPr>
          <w:rFonts w:asciiTheme="majorHAnsi" w:hAnsiTheme="majorHAnsi"/>
          <w:sz w:val="24"/>
        </w:rPr>
        <w:t>D</w:t>
      </w:r>
      <w:r w:rsidR="006600FC" w:rsidRPr="00C546BD">
        <w:rPr>
          <w:rFonts w:asciiTheme="majorHAnsi" w:hAnsiTheme="majorHAnsi"/>
          <w:sz w:val="24"/>
          <w:lang w:val="el-GR"/>
        </w:rPr>
        <w:t>1=</w:t>
      </w:r>
      <w:r w:rsidR="00F340C2" w:rsidRPr="00C546BD">
        <w:rPr>
          <w:rFonts w:asciiTheme="majorHAnsi" w:hAnsiTheme="majorHAnsi"/>
          <w:sz w:val="24"/>
          <w:lang w:val="el-GR"/>
        </w:rPr>
        <w:t>0,0</w:t>
      </w:r>
      <w:r w:rsidRPr="00C546BD">
        <w:rPr>
          <w:rFonts w:asciiTheme="majorHAnsi" w:hAnsiTheme="majorHAnsi"/>
          <w:sz w:val="24"/>
          <w:lang w:val="el-GR"/>
        </w:rPr>
        <w:t>5</w:t>
      </w:r>
      <w:r w:rsidR="00F340C2" w:rsidRPr="00C546BD">
        <w:rPr>
          <w:rFonts w:asciiTheme="majorHAnsi" w:hAnsiTheme="majorHAnsi"/>
          <w:sz w:val="24"/>
          <w:lang w:val="el-GR"/>
        </w:rPr>
        <w:t>*(</w:t>
      </w:r>
      <w:r w:rsidR="006600FC" w:rsidRPr="00C546BD">
        <w:rPr>
          <w:rFonts w:asciiTheme="majorHAnsi" w:hAnsiTheme="majorHAnsi"/>
          <w:sz w:val="24"/>
          <w:lang w:val="el-GR"/>
        </w:rPr>
        <w:t>1+</w:t>
      </w:r>
      <w:r w:rsidR="00F340C2" w:rsidRPr="00C546BD">
        <w:rPr>
          <w:rFonts w:asciiTheme="majorHAnsi" w:hAnsiTheme="majorHAnsi"/>
          <w:sz w:val="24"/>
          <w:lang w:val="el-GR"/>
        </w:rPr>
        <w:t>0,063)</w:t>
      </w:r>
      <w:r w:rsidR="006600FC" w:rsidRPr="00C546BD">
        <w:rPr>
          <w:rFonts w:asciiTheme="majorHAnsi" w:hAnsiTheme="majorHAnsi"/>
          <w:sz w:val="24"/>
          <w:lang w:val="el-GR"/>
        </w:rPr>
        <w:t>=0,0</w:t>
      </w:r>
      <w:r w:rsidRPr="00C546BD">
        <w:rPr>
          <w:rFonts w:asciiTheme="majorHAnsi" w:hAnsiTheme="majorHAnsi"/>
          <w:sz w:val="24"/>
          <w:lang w:val="el-GR"/>
        </w:rPr>
        <w:t>5</w:t>
      </w:r>
      <w:r w:rsidR="006600FC" w:rsidRPr="00C546BD">
        <w:rPr>
          <w:rFonts w:asciiTheme="majorHAnsi" w:hAnsiTheme="majorHAnsi"/>
          <w:sz w:val="24"/>
          <w:lang w:val="el-GR"/>
        </w:rPr>
        <w:t>3</w:t>
      </w:r>
      <w:r w:rsidRPr="00C546BD">
        <w:rPr>
          <w:rFonts w:asciiTheme="majorHAnsi" w:hAnsiTheme="majorHAnsi"/>
          <w:sz w:val="24"/>
          <w:lang w:val="el-GR"/>
        </w:rPr>
        <w:t>15</w:t>
      </w:r>
      <w:r w:rsidR="00D51A11" w:rsidRPr="00C546BD">
        <w:rPr>
          <w:rFonts w:asciiTheme="majorHAnsi" w:hAnsiTheme="majorHAnsi"/>
          <w:sz w:val="24"/>
          <w:lang w:val="el-GR"/>
        </w:rPr>
        <w:t xml:space="preserve"> </w:t>
      </w:r>
    </w:p>
    <w:p w:rsidR="001D5A3E" w:rsidRPr="00C546BD" w:rsidRDefault="001D5A3E" w:rsidP="005370C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b/>
          <w:sz w:val="24"/>
          <w:lang w:val="el-GR"/>
        </w:rPr>
      </w:pPr>
      <w:r w:rsidRPr="00C546BD">
        <w:rPr>
          <w:rFonts w:asciiTheme="majorHAnsi" w:hAnsiTheme="majorHAnsi"/>
          <w:b/>
          <w:sz w:val="24"/>
          <w:lang w:val="el-GR"/>
        </w:rPr>
        <w:t xml:space="preserve">Το κόστος κεφαλαίου της εταιρίας θα υπολογισθεί με το </w:t>
      </w:r>
      <w:r w:rsidRPr="00C546BD">
        <w:rPr>
          <w:rFonts w:asciiTheme="majorHAnsi" w:hAnsiTheme="majorHAnsi"/>
          <w:b/>
          <w:sz w:val="24"/>
        </w:rPr>
        <w:t>CAPM</w:t>
      </w:r>
      <w:r w:rsidRPr="00C546BD">
        <w:rPr>
          <w:rFonts w:asciiTheme="majorHAnsi" w:hAnsiTheme="majorHAnsi"/>
          <w:b/>
          <w:sz w:val="24"/>
          <w:lang w:val="el-GR"/>
        </w:rPr>
        <w:t>.</w:t>
      </w:r>
    </w:p>
    <w:p w:rsidR="00491C1C" w:rsidRPr="00C546BD" w:rsidRDefault="00F23FB8" w:rsidP="00491C1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Έστω ότι η μέση απόδοση </w:t>
      </w:r>
      <w:r w:rsidR="00491C1C" w:rsidRPr="00C546BD">
        <w:rPr>
          <w:rFonts w:asciiTheme="majorHAnsi" w:hAnsiTheme="majorHAnsi"/>
          <w:sz w:val="24"/>
          <w:lang w:val="el-GR"/>
        </w:rPr>
        <w:t>των Εντόκων Γραμματίων του Ελληνικού Δημοσίου</w:t>
      </w:r>
      <w:r w:rsidRPr="00C546BD">
        <w:rPr>
          <w:rFonts w:asciiTheme="majorHAnsi" w:hAnsiTheme="majorHAnsi"/>
          <w:sz w:val="24"/>
          <w:lang w:val="el-GR"/>
        </w:rPr>
        <w:t xml:space="preserve"> στα τελευταία 30 χρόνια</w:t>
      </w:r>
      <w:r w:rsidR="00491C1C" w:rsidRPr="00C546BD">
        <w:rPr>
          <w:rFonts w:asciiTheme="majorHAnsi" w:hAnsiTheme="majorHAnsi"/>
          <w:sz w:val="24"/>
          <w:lang w:val="el-GR"/>
        </w:rPr>
        <w:t xml:space="preserve"> είναι </w:t>
      </w:r>
      <w:r w:rsidRPr="00C546BD">
        <w:rPr>
          <w:rFonts w:asciiTheme="majorHAnsi" w:hAnsiTheme="majorHAnsi"/>
          <w:sz w:val="24"/>
          <w:lang w:val="el-GR"/>
        </w:rPr>
        <w:t xml:space="preserve">4,73 </w:t>
      </w:r>
      <w:r w:rsidR="00491C1C" w:rsidRPr="00C546BD">
        <w:rPr>
          <w:rFonts w:asciiTheme="majorHAnsi" w:hAnsiTheme="majorHAnsi"/>
          <w:sz w:val="24"/>
          <w:lang w:val="el-GR"/>
        </w:rPr>
        <w:t xml:space="preserve">%. Έστω </w:t>
      </w:r>
      <w:r w:rsidRPr="00C546BD">
        <w:rPr>
          <w:rFonts w:asciiTheme="majorHAnsi" w:hAnsiTheme="majorHAnsi"/>
          <w:sz w:val="24"/>
          <w:lang w:val="el-GR"/>
        </w:rPr>
        <w:t xml:space="preserve">επίσης </w:t>
      </w:r>
      <w:r w:rsidR="00491C1C" w:rsidRPr="00C546BD">
        <w:rPr>
          <w:rFonts w:asciiTheme="majorHAnsi" w:hAnsiTheme="majorHAnsi"/>
          <w:sz w:val="24"/>
          <w:lang w:val="el-GR"/>
        </w:rPr>
        <w:t xml:space="preserve">ότι η μέση απόδοση της αγοράς τα τελευταία 30 έτη είναι  </w:t>
      </w:r>
      <w:r w:rsidR="00535A18" w:rsidRPr="00C546BD">
        <w:rPr>
          <w:rFonts w:asciiTheme="majorHAnsi" w:hAnsiTheme="majorHAnsi"/>
          <w:sz w:val="24"/>
          <w:lang w:val="el-GR"/>
        </w:rPr>
        <w:t>30</w:t>
      </w:r>
      <w:r w:rsidR="00491C1C" w:rsidRPr="00C546BD">
        <w:rPr>
          <w:rFonts w:asciiTheme="majorHAnsi" w:hAnsiTheme="majorHAnsi"/>
          <w:sz w:val="24"/>
          <w:lang w:val="el-GR"/>
        </w:rPr>
        <w:t xml:space="preserve">% και ο συντελεστής βήτα </w:t>
      </w:r>
      <w:r w:rsidRPr="00C546BD">
        <w:rPr>
          <w:rFonts w:asciiTheme="majorHAnsi" w:hAnsiTheme="majorHAnsi"/>
          <w:sz w:val="24"/>
          <w:lang w:val="el-GR"/>
        </w:rPr>
        <w:t xml:space="preserve">της υπό εξέτασης </w:t>
      </w:r>
      <w:r w:rsidR="00491C1C" w:rsidRPr="00C546BD">
        <w:rPr>
          <w:rFonts w:asciiTheme="majorHAnsi" w:hAnsiTheme="majorHAnsi"/>
          <w:sz w:val="24"/>
          <w:lang w:val="el-GR"/>
        </w:rPr>
        <w:t xml:space="preserve"> εταιρίας είναι 1,257. Με βάση το Υπόδειγμα Αποτίμησης Κεφαλαιακών Περιουσιακών Στοιχείων η απαιτούμενη απόδοση του κοινού μετοχικού κεφαλαίου της ΧΑΛΚΟΡ Α.Ε. ισούται με: </w:t>
      </w:r>
    </w:p>
    <w:p w:rsidR="00491C1C" w:rsidRPr="00C546BD" w:rsidRDefault="0043527D" w:rsidP="00491C1C">
      <w:pPr>
        <w:spacing w:after="0" w:line="360" w:lineRule="auto"/>
        <w:jc w:val="both"/>
        <w:rPr>
          <w:rFonts w:asciiTheme="majorHAnsi" w:hAnsiTheme="majorHAnsi"/>
          <w:sz w:val="24"/>
          <w:lang w:val="el-GR"/>
        </w:rPr>
      </w:pPr>
      <w:r>
        <w:rPr>
          <w:rFonts w:asciiTheme="majorHAnsi" w:hAnsiTheme="majorHAnsi"/>
          <w:noProof/>
          <w:sz w:val="24"/>
          <w:lang w:val="el-GR" w:eastAsia="el-GR" w:bidi="ar-SA"/>
        </w:rPr>
        <w:pict>
          <v:shape id="_x0000_s1043" type="#_x0000_t75" style="position:absolute;left:0;text-align:left;margin-left:1.5pt;margin-top:3.75pt;width:407pt;height:34pt;z-index:251665920">
            <v:imagedata r:id="rId29" o:title=""/>
            <w10:wrap type="square" side="right"/>
          </v:shape>
          <o:OLEObject Type="Embed" ProgID="Equation.3" ShapeID="_x0000_s1043" DrawAspect="Content" ObjectID="_1543231720" r:id="rId30"/>
        </w:pict>
      </w:r>
    </w:p>
    <w:p w:rsidR="00491C1C" w:rsidRPr="00C546BD" w:rsidRDefault="00491C1C" w:rsidP="00491C1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Άρα </w:t>
      </w:r>
      <w:r w:rsidR="00535A18" w:rsidRPr="00C546BD">
        <w:rPr>
          <w:rFonts w:asciiTheme="majorHAnsi" w:hAnsiTheme="majorHAnsi"/>
          <w:sz w:val="24"/>
          <w:lang w:val="el-GR"/>
        </w:rPr>
        <w:t>36</w:t>
      </w:r>
      <w:r w:rsidRPr="00C546BD">
        <w:rPr>
          <w:rFonts w:asciiTheme="majorHAnsi" w:hAnsiTheme="majorHAnsi"/>
          <w:sz w:val="24"/>
          <w:lang w:val="el-GR"/>
        </w:rPr>
        <w:t>,</w:t>
      </w:r>
      <w:r w:rsidR="00535A18" w:rsidRPr="00C546BD">
        <w:rPr>
          <w:rFonts w:asciiTheme="majorHAnsi" w:hAnsiTheme="majorHAnsi"/>
          <w:sz w:val="24"/>
          <w:lang w:val="el-GR"/>
        </w:rPr>
        <w:t>5</w:t>
      </w:r>
      <w:r w:rsidRPr="00C546BD">
        <w:rPr>
          <w:rFonts w:asciiTheme="majorHAnsi" w:hAnsiTheme="majorHAnsi"/>
          <w:sz w:val="24"/>
          <w:lang w:val="el-GR"/>
        </w:rPr>
        <w:t xml:space="preserve">%. </w:t>
      </w:r>
    </w:p>
    <w:p w:rsidR="00491C1C" w:rsidRPr="00C546BD" w:rsidRDefault="00535A18" w:rsidP="00491C1C">
      <w:pPr>
        <w:spacing w:after="0" w:line="360" w:lineRule="auto"/>
        <w:jc w:val="both"/>
        <w:rPr>
          <w:rFonts w:asciiTheme="majorHAnsi" w:hAnsiTheme="majorHAnsi"/>
          <w:sz w:val="24"/>
          <w:lang w:val="el-GR"/>
        </w:rPr>
      </w:pPr>
      <w:r w:rsidRPr="00C546BD">
        <w:rPr>
          <w:rFonts w:asciiTheme="majorHAnsi" w:hAnsiTheme="majorHAnsi"/>
          <w:b/>
          <w:sz w:val="24"/>
          <w:lang w:val="el-GR"/>
        </w:rPr>
        <w:t>Η</w:t>
      </w:r>
      <w:r w:rsidR="00491C1C" w:rsidRPr="00C546BD">
        <w:rPr>
          <w:rFonts w:asciiTheme="majorHAnsi" w:hAnsiTheme="majorHAnsi"/>
          <w:b/>
          <w:sz w:val="24"/>
          <w:lang w:val="el-GR"/>
        </w:rPr>
        <w:t xml:space="preserve"> τιμή της μετοχής της εταιρίας</w:t>
      </w:r>
      <w:r w:rsidR="00491C1C" w:rsidRPr="00C546BD">
        <w:rPr>
          <w:rFonts w:asciiTheme="majorHAnsi" w:hAnsiTheme="majorHAnsi"/>
          <w:sz w:val="24"/>
          <w:lang w:val="el-GR"/>
        </w:rPr>
        <w:t xml:space="preserve"> </w:t>
      </w:r>
      <w:r w:rsidRPr="00C546BD">
        <w:rPr>
          <w:rFonts w:asciiTheme="majorHAnsi" w:hAnsiTheme="majorHAnsi"/>
          <w:sz w:val="24"/>
          <w:lang w:val="el-GR"/>
        </w:rPr>
        <w:t xml:space="preserve">με βάση τα διαθέσιμα στοιχεία </w:t>
      </w:r>
      <w:r w:rsidR="00491C1C" w:rsidRPr="00C546BD">
        <w:rPr>
          <w:rFonts w:asciiTheme="majorHAnsi" w:hAnsiTheme="majorHAnsi"/>
          <w:sz w:val="24"/>
          <w:lang w:val="el-GR"/>
        </w:rPr>
        <w:t>είναι:</w:t>
      </w:r>
    </w:p>
    <w:p w:rsidR="00491C1C" w:rsidRPr="00C546BD" w:rsidRDefault="0043527D" w:rsidP="00491C1C">
      <w:pPr>
        <w:spacing w:after="0" w:line="360" w:lineRule="auto"/>
        <w:jc w:val="both"/>
        <w:rPr>
          <w:rFonts w:asciiTheme="majorHAnsi" w:hAnsiTheme="majorHAnsi"/>
          <w:sz w:val="24"/>
          <w:lang w:val="el-GR"/>
        </w:rPr>
      </w:pPr>
      <w:r>
        <w:rPr>
          <w:rFonts w:asciiTheme="majorHAnsi" w:hAnsiTheme="majorHAnsi"/>
          <w:noProof/>
          <w:sz w:val="24"/>
          <w:lang w:val="el-GR" w:eastAsia="el-GR" w:bidi="ar-SA"/>
        </w:rPr>
        <w:pict>
          <v:shape id="_x0000_s1044" type="#_x0000_t75" style="position:absolute;left:0;text-align:left;margin-left:18.95pt;margin-top:16.45pt;width:214pt;height:33pt;z-index:251667968">
            <v:imagedata r:id="rId31" o:title=""/>
            <w10:wrap type="square" side="right"/>
          </v:shape>
          <o:OLEObject Type="Embed" ProgID="Equation.3" ShapeID="_x0000_s1044" DrawAspect="Content" ObjectID="_1543231721" r:id="rId32"/>
        </w:pict>
      </w:r>
    </w:p>
    <w:p w:rsidR="00491C1C" w:rsidRPr="00C546BD" w:rsidRDefault="00491C1C" w:rsidP="00491C1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sz w:val="24"/>
          <w:lang w:val="el-GR"/>
        </w:rPr>
      </w:pPr>
    </w:p>
    <w:p w:rsidR="00491C1C" w:rsidRPr="00C546BD" w:rsidRDefault="00491C1C" w:rsidP="00491C1C">
      <w:pPr>
        <w:spacing w:after="0" w:line="360" w:lineRule="auto"/>
        <w:jc w:val="both"/>
        <w:rPr>
          <w:rFonts w:asciiTheme="majorHAnsi" w:hAnsiTheme="majorHAnsi"/>
          <w:sz w:val="24"/>
          <w:lang w:val="el-GR"/>
        </w:rPr>
      </w:pPr>
      <w:r w:rsidRPr="00C546BD">
        <w:rPr>
          <w:rFonts w:asciiTheme="majorHAnsi" w:hAnsiTheme="majorHAnsi"/>
          <w:sz w:val="24"/>
          <w:lang w:val="el-GR"/>
        </w:rPr>
        <w:t>υψηλότερη από την χρηματιστηριακή τιμή της μετοχής, και επομένως σύμφωνα με την εκτίμησή μας είναι υποτιμημένη, οπότε συμφέρει έναν επενδυτή να αγοράσει τη μετοχή της ΧΑΛΚΟ Α.Ε. για να την πουλήσει στο μέλλον σε υψηλότερη τιμή.</w:t>
      </w:r>
    </w:p>
    <w:p w:rsidR="003723C4" w:rsidRPr="00C546BD" w:rsidRDefault="003723C4" w:rsidP="005370CC">
      <w:pPr>
        <w:spacing w:after="0" w:line="360" w:lineRule="auto"/>
        <w:jc w:val="both"/>
        <w:rPr>
          <w:rFonts w:asciiTheme="majorHAnsi" w:hAnsiTheme="majorHAnsi"/>
          <w:sz w:val="24"/>
          <w:lang w:val="el-GR"/>
        </w:rPr>
      </w:pPr>
    </w:p>
    <w:p w:rsidR="003723C4" w:rsidRPr="00C546BD" w:rsidRDefault="00491C1C" w:rsidP="005370CC">
      <w:pPr>
        <w:spacing w:after="0" w:line="360" w:lineRule="auto"/>
        <w:jc w:val="both"/>
        <w:rPr>
          <w:rFonts w:asciiTheme="majorHAnsi" w:hAnsiTheme="majorHAnsi"/>
          <w:b/>
          <w:sz w:val="24"/>
          <w:lang w:val="el-GR"/>
        </w:rPr>
      </w:pPr>
      <w:r w:rsidRPr="00C546BD">
        <w:rPr>
          <w:rFonts w:asciiTheme="majorHAnsi" w:hAnsiTheme="majorHAnsi"/>
          <w:b/>
          <w:sz w:val="24"/>
          <w:lang w:val="el-GR"/>
        </w:rPr>
        <w:t xml:space="preserve">Το σταθμικό κόστος κεφαλαίου υπολογίζεται ως εξής: </w:t>
      </w:r>
    </w:p>
    <w:p w:rsidR="001D5A3E" w:rsidRPr="00C546BD" w:rsidRDefault="001D5A3E" w:rsidP="005370CC">
      <w:pPr>
        <w:spacing w:after="0" w:line="360" w:lineRule="auto"/>
        <w:jc w:val="both"/>
        <w:rPr>
          <w:rFonts w:asciiTheme="majorHAnsi" w:hAnsiTheme="majorHAnsi"/>
          <w:sz w:val="24"/>
          <w:lang w:val="el-GR"/>
        </w:rPr>
      </w:pPr>
      <w:r w:rsidRPr="00C546BD">
        <w:rPr>
          <w:rFonts w:asciiTheme="majorHAnsi" w:hAnsiTheme="majorHAnsi"/>
          <w:sz w:val="24"/>
          <w:lang w:val="el-GR"/>
        </w:rPr>
        <w:t>Το συνολικό κεφάλαιο</w:t>
      </w:r>
      <w:r w:rsidR="00625384" w:rsidRPr="00C546BD">
        <w:rPr>
          <w:rFonts w:asciiTheme="majorHAnsi" w:hAnsiTheme="majorHAnsi"/>
          <w:sz w:val="24"/>
          <w:lang w:val="el-GR"/>
        </w:rPr>
        <w:t xml:space="preserve"> της εταιρίας αποτελείται από τα</w:t>
      </w:r>
      <w:r w:rsidRPr="00C546BD">
        <w:rPr>
          <w:rFonts w:asciiTheme="majorHAnsi" w:hAnsiTheme="majorHAnsi"/>
          <w:sz w:val="24"/>
          <w:lang w:val="el-GR"/>
        </w:rPr>
        <w:t xml:space="preserve"> </w:t>
      </w:r>
      <w:r w:rsidR="00625384" w:rsidRPr="00C546BD">
        <w:rPr>
          <w:rFonts w:asciiTheme="majorHAnsi" w:hAnsiTheme="majorHAnsi"/>
          <w:sz w:val="24"/>
          <w:lang w:val="el-GR"/>
        </w:rPr>
        <w:t>ίδια κεφάλαια</w:t>
      </w:r>
      <w:r w:rsidRPr="00C546BD">
        <w:rPr>
          <w:rFonts w:asciiTheme="majorHAnsi" w:hAnsiTheme="majorHAnsi"/>
          <w:sz w:val="24"/>
          <w:lang w:val="el-GR"/>
        </w:rPr>
        <w:t xml:space="preserve"> και τα </w:t>
      </w:r>
      <w:r w:rsidR="00625384" w:rsidRPr="00C546BD">
        <w:rPr>
          <w:rFonts w:asciiTheme="majorHAnsi" w:hAnsiTheme="majorHAnsi"/>
          <w:sz w:val="24"/>
          <w:lang w:val="el-GR"/>
        </w:rPr>
        <w:t>μακροπρόθεσμα</w:t>
      </w:r>
      <w:r w:rsidRPr="00C546BD">
        <w:rPr>
          <w:rFonts w:asciiTheme="majorHAnsi" w:hAnsiTheme="majorHAnsi"/>
          <w:sz w:val="24"/>
          <w:lang w:val="el-GR"/>
        </w:rPr>
        <w:t xml:space="preserve"> της δάνεια, οπότε συνολικά </w:t>
      </w:r>
      <w:r w:rsidR="00625384" w:rsidRPr="00C546BD">
        <w:rPr>
          <w:rFonts w:asciiTheme="majorHAnsi" w:hAnsiTheme="majorHAnsi"/>
          <w:sz w:val="24"/>
          <w:lang w:val="el-GR"/>
        </w:rPr>
        <w:t>έχουμε</w:t>
      </w:r>
      <w:r w:rsidRPr="00C546BD">
        <w:rPr>
          <w:rFonts w:asciiTheme="majorHAnsi" w:hAnsiTheme="majorHAnsi"/>
          <w:sz w:val="24"/>
          <w:lang w:val="el-GR"/>
        </w:rPr>
        <w:t xml:space="preserve">: </w:t>
      </w:r>
    </w:p>
    <w:p w:rsidR="001D5A3E" w:rsidRPr="00C546BD" w:rsidRDefault="00625384" w:rsidP="005370CC">
      <w:pPr>
        <w:spacing w:after="0" w:line="360" w:lineRule="auto"/>
        <w:jc w:val="both"/>
        <w:rPr>
          <w:rFonts w:asciiTheme="majorHAnsi" w:hAnsiTheme="majorHAnsi"/>
          <w:sz w:val="24"/>
          <w:lang w:val="el-GR"/>
        </w:rPr>
      </w:pPr>
      <w:r w:rsidRPr="00C546BD">
        <w:rPr>
          <w:rFonts w:asciiTheme="majorHAnsi" w:hAnsiTheme="majorHAnsi"/>
          <w:sz w:val="24"/>
          <w:lang w:val="el-GR"/>
        </w:rPr>
        <w:lastRenderedPageBreak/>
        <w:t>170.148.000</w:t>
      </w:r>
      <w:r w:rsidR="001D5A3E" w:rsidRPr="00C546BD">
        <w:rPr>
          <w:rFonts w:asciiTheme="majorHAnsi" w:hAnsiTheme="majorHAnsi"/>
          <w:sz w:val="24"/>
          <w:lang w:val="el-GR"/>
        </w:rPr>
        <w:t>+</w:t>
      </w:r>
      <w:r w:rsidRPr="00C546BD">
        <w:rPr>
          <w:rFonts w:asciiTheme="majorHAnsi" w:hAnsiTheme="majorHAnsi"/>
          <w:sz w:val="24"/>
          <w:lang w:val="el-GR"/>
        </w:rPr>
        <w:t>221</w:t>
      </w:r>
      <w:r w:rsidR="001D5A3E" w:rsidRPr="00C546BD">
        <w:rPr>
          <w:rFonts w:asciiTheme="majorHAnsi" w:hAnsiTheme="majorHAnsi"/>
          <w:sz w:val="24"/>
          <w:lang w:val="el-GR"/>
        </w:rPr>
        <w:t>.</w:t>
      </w:r>
      <w:r w:rsidRPr="00C546BD">
        <w:rPr>
          <w:rFonts w:asciiTheme="majorHAnsi" w:hAnsiTheme="majorHAnsi"/>
          <w:sz w:val="24"/>
          <w:lang w:val="el-GR"/>
        </w:rPr>
        <w:t>537</w:t>
      </w:r>
      <w:r w:rsidR="001D5A3E" w:rsidRPr="00C546BD">
        <w:rPr>
          <w:rFonts w:asciiTheme="majorHAnsi" w:hAnsiTheme="majorHAnsi"/>
          <w:sz w:val="24"/>
          <w:lang w:val="el-GR"/>
        </w:rPr>
        <w:t>.</w:t>
      </w:r>
      <w:r w:rsidRPr="00C546BD">
        <w:rPr>
          <w:rFonts w:asciiTheme="majorHAnsi" w:hAnsiTheme="majorHAnsi"/>
          <w:sz w:val="24"/>
          <w:lang w:val="el-GR"/>
        </w:rPr>
        <w:t>000</w:t>
      </w:r>
      <w:r w:rsidR="001D5A3E" w:rsidRPr="00C546BD">
        <w:rPr>
          <w:rFonts w:asciiTheme="majorHAnsi" w:hAnsiTheme="majorHAnsi"/>
          <w:sz w:val="24"/>
          <w:lang w:val="el-GR"/>
        </w:rPr>
        <w:t>=</w:t>
      </w:r>
      <w:r w:rsidRPr="00C546BD">
        <w:rPr>
          <w:rFonts w:asciiTheme="majorHAnsi" w:hAnsiTheme="majorHAnsi"/>
          <w:sz w:val="24"/>
          <w:lang w:val="el-GR"/>
        </w:rPr>
        <w:t>391.685.000.</w:t>
      </w:r>
    </w:p>
    <w:p w:rsidR="00625384" w:rsidRPr="00C546BD" w:rsidRDefault="001D5A3E"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Επομένως, το ποσοστό συμμετοχής των </w:t>
      </w:r>
      <w:r w:rsidR="00625384" w:rsidRPr="00C546BD">
        <w:rPr>
          <w:rFonts w:asciiTheme="majorHAnsi" w:hAnsiTheme="majorHAnsi"/>
          <w:sz w:val="24"/>
          <w:lang w:val="el-GR"/>
        </w:rPr>
        <w:t>ξένων δανείων στα</w:t>
      </w:r>
      <w:r w:rsidRPr="00C546BD">
        <w:rPr>
          <w:rFonts w:asciiTheme="majorHAnsi" w:hAnsiTheme="majorHAnsi"/>
          <w:sz w:val="24"/>
          <w:lang w:val="el-GR"/>
        </w:rPr>
        <w:t xml:space="preserve"> </w:t>
      </w:r>
      <w:r w:rsidR="00625384" w:rsidRPr="00C546BD">
        <w:rPr>
          <w:rFonts w:asciiTheme="majorHAnsi" w:hAnsiTheme="majorHAnsi"/>
          <w:sz w:val="24"/>
          <w:lang w:val="el-GR"/>
        </w:rPr>
        <w:t>συνολικά κεφαλαία</w:t>
      </w:r>
      <w:r w:rsidRPr="00C546BD">
        <w:rPr>
          <w:rFonts w:asciiTheme="majorHAnsi" w:hAnsiTheme="majorHAnsi"/>
          <w:sz w:val="24"/>
          <w:lang w:val="el-GR"/>
        </w:rPr>
        <w:t xml:space="preserve"> είναι </w:t>
      </w:r>
      <w:r w:rsidRPr="00C546BD">
        <w:rPr>
          <w:rFonts w:asciiTheme="majorHAnsi" w:hAnsiTheme="majorHAnsi"/>
          <w:sz w:val="24"/>
        </w:rPr>
        <w:t>w</w:t>
      </w:r>
      <w:r w:rsidR="00B37944" w:rsidRPr="00C546BD">
        <w:rPr>
          <w:rFonts w:asciiTheme="majorHAnsi" w:hAnsiTheme="majorHAnsi"/>
          <w:sz w:val="24"/>
          <w:vertAlign w:val="subscript"/>
          <w:lang w:val="el-GR"/>
        </w:rPr>
        <w:t>δ</w:t>
      </w:r>
      <w:r w:rsidR="00B37944" w:rsidRPr="00C546BD">
        <w:rPr>
          <w:rFonts w:asciiTheme="majorHAnsi" w:hAnsiTheme="majorHAnsi"/>
          <w:sz w:val="24"/>
          <w:lang w:val="el-GR"/>
        </w:rPr>
        <w:t>=</w:t>
      </w:r>
      <w:r w:rsidR="00625384" w:rsidRPr="00C546BD">
        <w:rPr>
          <w:rFonts w:asciiTheme="majorHAnsi" w:hAnsiTheme="majorHAnsi"/>
          <w:sz w:val="24"/>
          <w:lang w:val="el-GR"/>
        </w:rPr>
        <w:t>170.148.000</w:t>
      </w:r>
      <w:r w:rsidR="00B37944" w:rsidRPr="00C546BD">
        <w:rPr>
          <w:rFonts w:asciiTheme="majorHAnsi" w:hAnsiTheme="majorHAnsi"/>
          <w:sz w:val="24"/>
          <w:lang w:val="el-GR"/>
        </w:rPr>
        <w:t>/</w:t>
      </w:r>
      <w:r w:rsidR="00625384" w:rsidRPr="00C546BD">
        <w:rPr>
          <w:rFonts w:asciiTheme="majorHAnsi" w:hAnsiTheme="majorHAnsi"/>
          <w:sz w:val="24"/>
          <w:lang w:val="el-GR"/>
        </w:rPr>
        <w:t>391.685.000</w:t>
      </w:r>
      <w:r w:rsidR="00B37944" w:rsidRPr="00C546BD">
        <w:rPr>
          <w:rFonts w:asciiTheme="majorHAnsi" w:hAnsiTheme="majorHAnsi"/>
          <w:sz w:val="24"/>
          <w:lang w:val="el-GR"/>
        </w:rPr>
        <w:t>=0,</w:t>
      </w:r>
      <w:r w:rsidR="00625384" w:rsidRPr="00C546BD">
        <w:rPr>
          <w:rFonts w:asciiTheme="majorHAnsi" w:hAnsiTheme="majorHAnsi"/>
          <w:sz w:val="24"/>
          <w:lang w:val="el-GR"/>
        </w:rPr>
        <w:t>4344</w:t>
      </w:r>
      <w:r w:rsidR="00B37944" w:rsidRPr="00C546BD">
        <w:rPr>
          <w:rFonts w:asciiTheme="majorHAnsi" w:hAnsiTheme="majorHAnsi"/>
          <w:sz w:val="24"/>
          <w:lang w:val="el-GR"/>
        </w:rPr>
        <w:t xml:space="preserve"> ή </w:t>
      </w:r>
      <w:r w:rsidR="00625384" w:rsidRPr="00C546BD">
        <w:rPr>
          <w:rFonts w:asciiTheme="majorHAnsi" w:hAnsiTheme="majorHAnsi"/>
          <w:sz w:val="24"/>
          <w:lang w:val="el-GR"/>
        </w:rPr>
        <w:t>43,44</w:t>
      </w:r>
      <w:r w:rsidR="00B37944" w:rsidRPr="00C546BD">
        <w:rPr>
          <w:rFonts w:asciiTheme="majorHAnsi" w:hAnsiTheme="majorHAnsi"/>
          <w:sz w:val="24"/>
          <w:lang w:val="el-GR"/>
        </w:rPr>
        <w:t xml:space="preserve">% οπότε το </w:t>
      </w:r>
      <w:r w:rsidR="00625384" w:rsidRPr="00C546BD">
        <w:rPr>
          <w:rFonts w:asciiTheme="majorHAnsi" w:hAnsiTheme="majorHAnsi"/>
          <w:sz w:val="24"/>
          <w:lang w:val="el-GR"/>
        </w:rPr>
        <w:t xml:space="preserve">ποσοστό συμμετοχής των ιδίων κεφαλαίων </w:t>
      </w:r>
      <w:r w:rsidR="00B37944" w:rsidRPr="00C546BD">
        <w:rPr>
          <w:rFonts w:asciiTheme="majorHAnsi" w:hAnsiTheme="majorHAnsi"/>
          <w:sz w:val="24"/>
          <w:lang w:val="el-GR"/>
        </w:rPr>
        <w:t xml:space="preserve">είναι </w:t>
      </w:r>
      <w:r w:rsidR="00625384" w:rsidRPr="00C546BD">
        <w:rPr>
          <w:rFonts w:asciiTheme="majorHAnsi" w:hAnsiTheme="majorHAnsi"/>
          <w:sz w:val="24"/>
          <w:lang w:val="el-GR"/>
        </w:rPr>
        <w:t>0,5656</w:t>
      </w:r>
      <w:r w:rsidR="00B37944" w:rsidRPr="00C546BD">
        <w:rPr>
          <w:rFonts w:asciiTheme="majorHAnsi" w:hAnsiTheme="majorHAnsi"/>
          <w:sz w:val="24"/>
          <w:lang w:val="el-GR"/>
        </w:rPr>
        <w:t xml:space="preserve">. </w:t>
      </w:r>
    </w:p>
    <w:p w:rsidR="00625384" w:rsidRPr="00C546BD" w:rsidRDefault="00625384"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Για τον υπολογισμό του επιτοκίου </w:t>
      </w:r>
      <w:r w:rsidR="001211C8" w:rsidRPr="00C546BD">
        <w:rPr>
          <w:rFonts w:asciiTheme="majorHAnsi" w:hAnsiTheme="majorHAnsi"/>
          <w:sz w:val="24"/>
          <w:lang w:val="el-GR"/>
        </w:rPr>
        <w:t>παραθέτουμε</w:t>
      </w:r>
      <w:r w:rsidRPr="00C546BD">
        <w:rPr>
          <w:rFonts w:asciiTheme="majorHAnsi" w:hAnsiTheme="majorHAnsi"/>
          <w:sz w:val="24"/>
          <w:lang w:val="el-GR"/>
        </w:rPr>
        <w:t xml:space="preserve"> τα εξής:</w:t>
      </w:r>
    </w:p>
    <w:p w:rsidR="00625384" w:rsidRPr="00C546BD" w:rsidRDefault="00625384"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τα χρηματοοικονομικά έξοδα </w:t>
      </w:r>
      <w:r w:rsidR="001211C8" w:rsidRPr="00C546BD">
        <w:rPr>
          <w:rFonts w:asciiTheme="majorHAnsi" w:hAnsiTheme="majorHAnsi"/>
          <w:sz w:val="24"/>
          <w:lang w:val="el-GR"/>
        </w:rPr>
        <w:t xml:space="preserve">35.440.976 </w:t>
      </w:r>
      <w:r w:rsidRPr="00C546BD">
        <w:rPr>
          <w:rFonts w:asciiTheme="majorHAnsi" w:hAnsiTheme="majorHAnsi"/>
          <w:sz w:val="24"/>
          <w:lang w:val="el-GR"/>
        </w:rPr>
        <w:t>αποτελούν τους τόκους όλων των δανείων (βραχυπρόθεσμων και μακροπρόθεσμων).</w:t>
      </w:r>
    </w:p>
    <w:p w:rsidR="001211C8" w:rsidRPr="00C546BD" w:rsidRDefault="00625384"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 </w:t>
      </w:r>
      <w:r w:rsidR="001211C8" w:rsidRPr="00C546BD">
        <w:rPr>
          <w:rFonts w:asciiTheme="majorHAnsi" w:hAnsiTheme="majorHAnsi"/>
          <w:sz w:val="24"/>
          <w:lang w:val="el-GR"/>
        </w:rPr>
        <w:t>τα βραχυπρόθεσμα δάνεια ανέρχονται σε 226.670.000. Το σύνολο των υποχρεώσεων της εταιρίας σε δάνεια είναι μακροπρόθεσμα + βραχυπρόθεσμα = 448.207.000</w:t>
      </w:r>
    </w:p>
    <w:p w:rsidR="001211C8" w:rsidRPr="00C546BD" w:rsidRDefault="001211C8" w:rsidP="00625384">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επιτόκιο όλων των δανείων είναι </w:t>
      </w:r>
    </w:p>
    <w:p w:rsidR="001211C8" w:rsidRPr="00C546BD" w:rsidRDefault="0043527D" w:rsidP="001211C8">
      <w:pPr>
        <w:pStyle w:val="a8"/>
        <w:spacing w:after="0" w:line="360" w:lineRule="auto"/>
        <w:jc w:val="both"/>
        <w:rPr>
          <w:rFonts w:asciiTheme="majorHAnsi" w:hAnsiTheme="majorHAnsi"/>
          <w:color w:val="272627"/>
          <w:sz w:val="24"/>
          <w:szCs w:val="24"/>
          <w:lang w:val="el-GR" w:eastAsia="el-GR" w:bidi="ar-SA"/>
        </w:rPr>
      </w:pPr>
      <m:oMathPara>
        <m:oMath>
          <m:f>
            <m:fPr>
              <m:ctrlPr>
                <w:rPr>
                  <w:rFonts w:ascii="Cambria Math" w:hAnsi="Cambria Math" w:cs="MyriadPro-Regular"/>
                  <w:i/>
                  <w:color w:val="272627"/>
                  <w:sz w:val="24"/>
                  <w:szCs w:val="24"/>
                  <w:lang w:val="el-GR" w:eastAsia="el-GR" w:bidi="ar-SA"/>
                </w:rPr>
              </m:ctrlPr>
            </m:fPr>
            <m:num>
              <m:r>
                <w:rPr>
                  <w:rFonts w:ascii="Cambria Math" w:hAnsi="Cambria Math" w:cs="MyriadPro-Regular"/>
                  <w:color w:val="272627"/>
                  <w:sz w:val="24"/>
                  <w:szCs w:val="24"/>
                  <w:lang w:val="el-GR" w:eastAsia="el-GR" w:bidi="ar-SA"/>
                </w:rPr>
                <m:t>35.440.976</m:t>
              </m:r>
            </m:num>
            <m:den>
              <m:r>
                <m:rPr>
                  <m:sty m:val="p"/>
                </m:rPr>
                <w:rPr>
                  <w:rFonts w:ascii="Cambria Math" w:hAnsi="Cambria Math"/>
                  <w:sz w:val="24"/>
                  <w:lang w:val="el-GR"/>
                </w:rPr>
                <m:t>448.207.000</m:t>
              </m:r>
            </m:den>
          </m:f>
          <m:r>
            <w:rPr>
              <w:rFonts w:ascii="Cambria Math" w:hAnsi="Cambria Math" w:cs="MyriadPro-Regular"/>
              <w:color w:val="272627"/>
              <w:sz w:val="24"/>
              <w:szCs w:val="24"/>
              <w:lang w:val="el-GR" w:eastAsia="el-GR" w:bidi="ar-SA"/>
            </w:rPr>
            <m:t>=0,079</m:t>
          </m:r>
        </m:oMath>
      </m:oMathPara>
    </w:p>
    <w:p w:rsidR="001211C8" w:rsidRPr="00C546BD" w:rsidRDefault="001211C8" w:rsidP="001211C8">
      <w:pPr>
        <w:pStyle w:val="a8"/>
        <w:numPr>
          <w:ilvl w:val="0"/>
          <w:numId w:val="14"/>
        </w:numPr>
        <w:spacing w:after="0" w:line="360" w:lineRule="auto"/>
        <w:jc w:val="both"/>
        <w:rPr>
          <w:rFonts w:asciiTheme="majorHAnsi" w:hAnsiTheme="majorHAnsi"/>
          <w:sz w:val="24"/>
          <w:lang w:val="el-GR"/>
        </w:rPr>
      </w:pPr>
      <w:r w:rsidRPr="00C546BD">
        <w:rPr>
          <w:rFonts w:asciiTheme="majorHAnsi" w:hAnsiTheme="majorHAnsi"/>
          <w:sz w:val="24"/>
          <w:lang w:val="el-GR"/>
        </w:rPr>
        <w:t xml:space="preserve">τα μακροπρόθεσμα δάνεια έχουν μικρότερο επιτόκιο από τα βραχυπρόθεσμα και υποθέτουμε ότι τοκίζονται με </w:t>
      </w:r>
      <w:r w:rsidR="00C546BD" w:rsidRPr="00C546BD">
        <w:rPr>
          <w:rFonts w:asciiTheme="majorHAnsi" w:hAnsiTheme="majorHAnsi"/>
          <w:sz w:val="24"/>
          <w:lang w:val="el-GR"/>
        </w:rPr>
        <w:t xml:space="preserve">5 %. </w:t>
      </w:r>
    </w:p>
    <w:p w:rsidR="00625384" w:rsidRPr="00C546BD" w:rsidRDefault="00625384" w:rsidP="001211C8">
      <w:pPr>
        <w:spacing w:after="0" w:line="360" w:lineRule="auto"/>
        <w:jc w:val="both"/>
        <w:rPr>
          <w:rFonts w:asciiTheme="majorHAnsi" w:hAnsiTheme="majorHAnsi"/>
          <w:sz w:val="24"/>
          <w:lang w:val="el-GR"/>
        </w:rPr>
      </w:pPr>
    </w:p>
    <w:p w:rsidR="00B37944" w:rsidRPr="00C546BD" w:rsidRDefault="00E90942"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Το επιτόκιο των ομολόγων ανέρχεται σε 4,3%. </w:t>
      </w:r>
      <w:r w:rsidR="00B37944" w:rsidRPr="00C546BD">
        <w:rPr>
          <w:rFonts w:asciiTheme="majorHAnsi" w:hAnsiTheme="majorHAnsi"/>
          <w:sz w:val="24"/>
          <w:lang w:val="el-GR"/>
        </w:rPr>
        <w:t xml:space="preserve">Ο συντελεστής φορολογίας θεωρείται ότι είναι 40%, όπως σε όλες τις επιχειρήσεις. </w:t>
      </w:r>
    </w:p>
    <w:p w:rsidR="00B37944" w:rsidRPr="00C546BD" w:rsidRDefault="00B37944" w:rsidP="005370CC">
      <w:pPr>
        <w:spacing w:after="0" w:line="360" w:lineRule="auto"/>
        <w:jc w:val="both"/>
        <w:rPr>
          <w:rFonts w:asciiTheme="majorHAnsi" w:hAnsiTheme="majorHAnsi"/>
          <w:sz w:val="24"/>
          <w:lang w:val="el-GR"/>
        </w:rPr>
      </w:pPr>
      <w:r w:rsidRPr="00C546BD">
        <w:rPr>
          <w:rFonts w:asciiTheme="majorHAnsi" w:hAnsiTheme="majorHAnsi"/>
          <w:sz w:val="24"/>
          <w:lang w:val="el-GR"/>
        </w:rPr>
        <w:t>Το κόστος κεφαλαίου της εταιρίας είναι:</w:t>
      </w:r>
    </w:p>
    <w:p w:rsidR="00B37944" w:rsidRPr="00C546BD" w:rsidRDefault="00B37944" w:rsidP="005370CC">
      <w:pPr>
        <w:spacing w:after="0" w:line="360" w:lineRule="auto"/>
        <w:jc w:val="both"/>
        <w:rPr>
          <w:rFonts w:asciiTheme="majorHAnsi" w:hAnsiTheme="majorHAnsi"/>
          <w:sz w:val="24"/>
          <w:lang w:val="el-GR"/>
        </w:rPr>
      </w:pPr>
      <w:r w:rsidRPr="00C546BD">
        <w:rPr>
          <w:rFonts w:asciiTheme="majorHAnsi" w:hAnsiTheme="majorHAnsi"/>
          <w:sz w:val="24"/>
        </w:rPr>
        <w:t>WACC</w:t>
      </w:r>
      <w:r w:rsidR="00C546BD" w:rsidRPr="00C546BD">
        <w:rPr>
          <w:rFonts w:asciiTheme="majorHAnsi" w:hAnsiTheme="majorHAnsi"/>
          <w:sz w:val="24"/>
          <w:lang w:val="el-GR"/>
        </w:rPr>
        <w:t>=</w:t>
      </w:r>
      <w:r w:rsidRPr="00C546BD">
        <w:rPr>
          <w:rFonts w:asciiTheme="majorHAnsi" w:hAnsiTheme="majorHAnsi"/>
          <w:sz w:val="24"/>
        </w:rPr>
        <w:t>w</w:t>
      </w:r>
      <w:r w:rsidRPr="00C546BD">
        <w:rPr>
          <w:rFonts w:asciiTheme="majorHAnsi" w:hAnsiTheme="majorHAnsi"/>
          <w:sz w:val="24"/>
          <w:vertAlign w:val="subscript"/>
          <w:lang w:val="el-GR"/>
        </w:rPr>
        <w:t>δ</w:t>
      </w:r>
      <w:r w:rsidRPr="00C546BD">
        <w:rPr>
          <w:rFonts w:asciiTheme="majorHAnsi" w:hAnsiTheme="majorHAnsi"/>
          <w:sz w:val="24"/>
          <w:lang w:val="el-GR"/>
        </w:rPr>
        <w:t>*(</w:t>
      </w:r>
      <w:r w:rsidRPr="00C546BD">
        <w:rPr>
          <w:rFonts w:asciiTheme="majorHAnsi" w:hAnsiTheme="majorHAnsi"/>
          <w:sz w:val="24"/>
        </w:rPr>
        <w:t>k</w:t>
      </w:r>
      <w:r w:rsidRPr="00C546BD">
        <w:rPr>
          <w:rFonts w:asciiTheme="majorHAnsi" w:hAnsiTheme="majorHAnsi"/>
          <w:sz w:val="24"/>
          <w:vertAlign w:val="subscript"/>
          <w:lang w:val="el-GR"/>
        </w:rPr>
        <w:t>δ</w:t>
      </w:r>
      <w:r w:rsidRPr="00C546BD">
        <w:rPr>
          <w:rFonts w:asciiTheme="majorHAnsi" w:hAnsiTheme="majorHAnsi"/>
          <w:sz w:val="24"/>
          <w:lang w:val="el-GR"/>
        </w:rPr>
        <w:t>(</w:t>
      </w:r>
      <w:r w:rsidR="00C546BD" w:rsidRPr="00C546BD">
        <w:rPr>
          <w:rFonts w:asciiTheme="majorHAnsi" w:hAnsiTheme="majorHAnsi"/>
          <w:sz w:val="24"/>
          <w:lang w:val="el-GR"/>
        </w:rPr>
        <w:t>1-Φ</w:t>
      </w:r>
      <w:r w:rsidRPr="00C546BD">
        <w:rPr>
          <w:rFonts w:asciiTheme="majorHAnsi" w:hAnsiTheme="majorHAnsi"/>
          <w:sz w:val="24"/>
          <w:lang w:val="el-GR"/>
        </w:rPr>
        <w:t>)+</w:t>
      </w:r>
      <w:r w:rsidR="008D7691" w:rsidRPr="00C546BD">
        <w:rPr>
          <w:rFonts w:asciiTheme="majorHAnsi" w:hAnsiTheme="majorHAnsi"/>
          <w:sz w:val="24"/>
        </w:rPr>
        <w:t>w</w:t>
      </w:r>
      <w:r w:rsidR="008D7691" w:rsidRPr="00C546BD">
        <w:rPr>
          <w:rFonts w:asciiTheme="majorHAnsi" w:hAnsiTheme="majorHAnsi"/>
          <w:sz w:val="24"/>
          <w:vertAlign w:val="subscript"/>
          <w:lang w:val="el-GR"/>
        </w:rPr>
        <w:t>μ</w:t>
      </w:r>
      <w:r w:rsidR="00FB6588" w:rsidRPr="00C546BD">
        <w:rPr>
          <w:rFonts w:asciiTheme="majorHAnsi" w:hAnsiTheme="majorHAnsi"/>
          <w:sz w:val="24"/>
          <w:lang w:val="el-GR"/>
        </w:rPr>
        <w:t>*</w:t>
      </w:r>
      <w:r w:rsidR="00FB6588" w:rsidRPr="00C546BD">
        <w:rPr>
          <w:rFonts w:asciiTheme="majorHAnsi" w:hAnsiTheme="majorHAnsi"/>
          <w:sz w:val="24"/>
        </w:rPr>
        <w:t>k</w:t>
      </w:r>
      <w:r w:rsidR="00FB6588" w:rsidRPr="00C546BD">
        <w:rPr>
          <w:rFonts w:asciiTheme="majorHAnsi" w:hAnsiTheme="majorHAnsi"/>
          <w:sz w:val="24"/>
          <w:vertAlign w:val="subscript"/>
          <w:lang w:val="el-GR"/>
        </w:rPr>
        <w:t>μ</w:t>
      </w:r>
      <w:r w:rsidR="00FB6588" w:rsidRPr="00C546BD">
        <w:rPr>
          <w:rFonts w:asciiTheme="majorHAnsi" w:hAnsiTheme="majorHAnsi"/>
          <w:sz w:val="24"/>
          <w:lang w:val="el-GR"/>
        </w:rPr>
        <w:t>=0,</w:t>
      </w:r>
      <w:r w:rsidR="00C546BD" w:rsidRPr="00C546BD">
        <w:rPr>
          <w:rFonts w:asciiTheme="majorHAnsi" w:hAnsiTheme="majorHAnsi"/>
          <w:sz w:val="24"/>
          <w:lang w:val="el-GR"/>
        </w:rPr>
        <w:t>4344</w:t>
      </w:r>
      <w:r w:rsidR="00FB6588" w:rsidRPr="00C546BD">
        <w:rPr>
          <w:rFonts w:asciiTheme="majorHAnsi" w:hAnsiTheme="majorHAnsi"/>
          <w:sz w:val="24"/>
          <w:lang w:val="el-GR"/>
        </w:rPr>
        <w:t>*</w:t>
      </w:r>
      <w:r w:rsidR="00E90942" w:rsidRPr="00C546BD">
        <w:rPr>
          <w:rFonts w:asciiTheme="majorHAnsi" w:hAnsiTheme="majorHAnsi"/>
          <w:sz w:val="24"/>
          <w:lang w:val="el-GR"/>
        </w:rPr>
        <w:t>(0,0</w:t>
      </w:r>
      <w:r w:rsidR="00C546BD" w:rsidRPr="00C546BD">
        <w:rPr>
          <w:rFonts w:asciiTheme="majorHAnsi" w:hAnsiTheme="majorHAnsi"/>
          <w:sz w:val="24"/>
          <w:lang w:val="el-GR"/>
        </w:rPr>
        <w:t>5</w:t>
      </w:r>
      <w:r w:rsidR="00E90942" w:rsidRPr="00C546BD">
        <w:rPr>
          <w:rFonts w:asciiTheme="majorHAnsi" w:hAnsiTheme="majorHAnsi"/>
          <w:sz w:val="24"/>
          <w:lang w:val="el-GR"/>
        </w:rPr>
        <w:t>(1-0,4))+0,</w:t>
      </w:r>
      <w:r w:rsidR="00C546BD" w:rsidRPr="00C546BD">
        <w:rPr>
          <w:rFonts w:asciiTheme="majorHAnsi" w:hAnsiTheme="majorHAnsi"/>
          <w:sz w:val="24"/>
          <w:lang w:val="el-GR"/>
        </w:rPr>
        <w:t>5656</w:t>
      </w:r>
      <w:r w:rsidR="00E90942" w:rsidRPr="00C546BD">
        <w:rPr>
          <w:rFonts w:asciiTheme="majorHAnsi" w:hAnsiTheme="majorHAnsi"/>
          <w:sz w:val="24"/>
          <w:lang w:val="el-GR"/>
        </w:rPr>
        <w:t>*0,</w:t>
      </w:r>
      <w:r w:rsidR="00C546BD" w:rsidRPr="00C546BD">
        <w:rPr>
          <w:rFonts w:asciiTheme="majorHAnsi" w:hAnsiTheme="majorHAnsi"/>
          <w:sz w:val="24"/>
          <w:lang w:val="el-GR"/>
        </w:rPr>
        <w:t>365</w:t>
      </w:r>
      <w:r w:rsidR="00E90942" w:rsidRPr="00C546BD">
        <w:rPr>
          <w:rFonts w:asciiTheme="majorHAnsi" w:hAnsiTheme="majorHAnsi"/>
          <w:sz w:val="24"/>
          <w:lang w:val="el-GR"/>
        </w:rPr>
        <w:t>=</w:t>
      </w:r>
      <w:r w:rsidR="00C546BD" w:rsidRPr="00C546BD">
        <w:rPr>
          <w:rFonts w:asciiTheme="majorHAnsi" w:hAnsiTheme="majorHAnsi"/>
          <w:sz w:val="24"/>
          <w:lang w:val="el-GR"/>
        </w:rPr>
        <w:t xml:space="preserve"> </w:t>
      </w:r>
      <w:r w:rsidR="00E90942" w:rsidRPr="00C546BD">
        <w:rPr>
          <w:rFonts w:asciiTheme="majorHAnsi" w:hAnsiTheme="majorHAnsi"/>
          <w:sz w:val="24"/>
          <w:lang w:val="el-GR"/>
        </w:rPr>
        <w:t>0,00672+0,0884=0,</w:t>
      </w:r>
      <w:r w:rsidR="00C546BD" w:rsidRPr="00C546BD">
        <w:rPr>
          <w:rFonts w:asciiTheme="majorHAnsi" w:hAnsiTheme="majorHAnsi"/>
          <w:sz w:val="24"/>
          <w:lang w:val="el-GR"/>
        </w:rPr>
        <w:t>2194</w:t>
      </w:r>
    </w:p>
    <w:p w:rsidR="00E90942" w:rsidRPr="00C546BD" w:rsidRDefault="00E90942" w:rsidP="005370CC">
      <w:pPr>
        <w:spacing w:after="0" w:line="360" w:lineRule="auto"/>
        <w:jc w:val="both"/>
        <w:rPr>
          <w:rFonts w:asciiTheme="majorHAnsi" w:hAnsiTheme="majorHAnsi"/>
          <w:sz w:val="24"/>
          <w:lang w:val="el-GR"/>
        </w:rPr>
      </w:pPr>
      <w:r w:rsidRPr="00C546BD">
        <w:rPr>
          <w:rFonts w:asciiTheme="majorHAnsi" w:hAnsiTheme="majorHAnsi"/>
          <w:sz w:val="24"/>
          <w:lang w:val="el-GR"/>
        </w:rPr>
        <w:t xml:space="preserve">ή </w:t>
      </w:r>
      <w:r w:rsidR="00C546BD" w:rsidRPr="00C546BD">
        <w:rPr>
          <w:rFonts w:asciiTheme="majorHAnsi" w:hAnsiTheme="majorHAnsi"/>
          <w:sz w:val="24"/>
          <w:lang w:val="el-GR"/>
        </w:rPr>
        <w:t>21</w:t>
      </w:r>
      <w:r w:rsidR="00ED47A7" w:rsidRPr="00C546BD">
        <w:rPr>
          <w:rFonts w:asciiTheme="majorHAnsi" w:hAnsiTheme="majorHAnsi"/>
          <w:sz w:val="24"/>
          <w:lang w:val="el-GR"/>
        </w:rPr>
        <w:t>,</w:t>
      </w:r>
      <w:r w:rsidR="00C546BD" w:rsidRPr="00C546BD">
        <w:rPr>
          <w:rFonts w:asciiTheme="majorHAnsi" w:hAnsiTheme="majorHAnsi"/>
          <w:sz w:val="24"/>
          <w:lang w:val="el-GR"/>
        </w:rPr>
        <w:t>94</w:t>
      </w:r>
      <w:r w:rsidRPr="00C546BD">
        <w:rPr>
          <w:rFonts w:asciiTheme="majorHAnsi" w:hAnsiTheme="majorHAnsi"/>
          <w:sz w:val="24"/>
          <w:lang w:val="el-GR"/>
        </w:rPr>
        <w:t>%.</w:t>
      </w:r>
    </w:p>
    <w:p w:rsidR="00230B27" w:rsidRPr="00230B27" w:rsidRDefault="00230B27" w:rsidP="00230B27">
      <w:pPr>
        <w:pStyle w:val="1"/>
        <w:rPr>
          <w:b/>
          <w:sz w:val="32"/>
          <w:szCs w:val="32"/>
          <w:lang w:val="el-GR"/>
        </w:rPr>
      </w:pPr>
      <w:bookmarkStart w:id="24" w:name="_Toc445732914"/>
      <w:r w:rsidRPr="00230B27">
        <w:rPr>
          <w:b/>
          <w:sz w:val="32"/>
          <w:szCs w:val="32"/>
          <w:lang w:val="el-GR"/>
        </w:rPr>
        <w:t>4. ΚΑΤΑΡΤΙΣΗ ΤΗΣ ΚΑΤΑΣΤΑΣΗΣ ΤΑΜΕΙΑΚΩΝ ΡΟΩΝ</w:t>
      </w:r>
      <w:bookmarkEnd w:id="24"/>
    </w:p>
    <w:p w:rsidR="00230B27" w:rsidRPr="00897497" w:rsidRDefault="00230B27" w:rsidP="00230B27">
      <w:pPr>
        <w:pStyle w:val="a8"/>
        <w:numPr>
          <w:ilvl w:val="0"/>
          <w:numId w:val="11"/>
        </w:numPr>
        <w:jc w:val="both"/>
        <w:rPr>
          <w:rFonts w:asciiTheme="majorHAnsi" w:hAnsiTheme="majorHAnsi"/>
          <w:b/>
          <w:sz w:val="24"/>
          <w:szCs w:val="24"/>
          <w:u w:val="single"/>
        </w:rPr>
      </w:pPr>
      <w:r w:rsidRPr="00897497">
        <w:rPr>
          <w:rFonts w:asciiTheme="majorHAnsi" w:hAnsiTheme="majorHAnsi"/>
          <w:b/>
          <w:sz w:val="24"/>
          <w:szCs w:val="24"/>
          <w:u w:val="single"/>
        </w:rPr>
        <w:t>Εισαγωγή</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Στην Κατάσταση Ταμειακών Ροών</w:t>
      </w:r>
      <w:r>
        <w:rPr>
          <w:rStyle w:val="af5"/>
          <w:rFonts w:asciiTheme="majorHAnsi" w:hAnsiTheme="majorHAnsi"/>
        </w:rPr>
        <w:footnoteReference w:id="3"/>
      </w:r>
      <w:r w:rsidRPr="00230B27">
        <w:rPr>
          <w:rFonts w:asciiTheme="majorHAnsi" w:hAnsiTheme="majorHAnsi"/>
          <w:sz w:val="24"/>
          <w:szCs w:val="24"/>
          <w:lang w:val="el-GR"/>
        </w:rPr>
        <w:t xml:space="preserve"> εμφανίζονται πληροφορίες σχετικά με τις μεταβολές στα ταμειακά διαθέσιμα μιας επιχείρησης, κατατάσσοντας τις ταμειακές ροές της χρήσης σε ροές από </w:t>
      </w:r>
      <w:r w:rsidRPr="00230B27">
        <w:rPr>
          <w:rFonts w:asciiTheme="majorHAnsi" w:hAnsiTheme="majorHAnsi"/>
          <w:b/>
          <w:sz w:val="24"/>
          <w:szCs w:val="24"/>
          <w:lang w:val="el-GR"/>
        </w:rPr>
        <w:t>Επιχειρηματικές, Επενδυτικές και Χρηματοοικονομικές δραστηριότητες</w:t>
      </w:r>
      <w:r w:rsidRPr="00230B27">
        <w:rPr>
          <w:rFonts w:asciiTheme="majorHAnsi" w:hAnsiTheme="majorHAnsi"/>
          <w:sz w:val="24"/>
          <w:szCs w:val="24"/>
          <w:lang w:val="el-GR"/>
        </w:rPr>
        <w:t xml:space="preserve">. Βάσει του Κύκλου της Ταμειακής Ροής που αποτυπώνεται στο γράφημα που ακολουθεί, η Κατάσταση Ταμειακών Ροών καταγράφει τις </w:t>
      </w:r>
      <w:r w:rsidRPr="00230B27">
        <w:rPr>
          <w:rFonts w:asciiTheme="majorHAnsi" w:hAnsiTheme="majorHAnsi"/>
          <w:b/>
          <w:i/>
          <w:sz w:val="24"/>
          <w:szCs w:val="24"/>
          <w:lang w:val="el-GR"/>
        </w:rPr>
        <w:t>«μεταβολές»</w:t>
      </w:r>
      <w:r w:rsidRPr="00230B27">
        <w:rPr>
          <w:rFonts w:asciiTheme="majorHAnsi" w:hAnsiTheme="majorHAnsi"/>
          <w:sz w:val="24"/>
          <w:szCs w:val="24"/>
          <w:lang w:val="el-GR"/>
        </w:rPr>
        <w:t xml:space="preserve"> σε όλες τις λειτουργίες της επιχείρησης, που επηρεάζουν τα ταμειακά διαθέσιμα.</w:t>
      </w:r>
    </w:p>
    <w:p w:rsidR="00230B27" w:rsidRPr="00230B27" w:rsidRDefault="00230B27" w:rsidP="00230B27">
      <w:pPr>
        <w:rPr>
          <w:rFonts w:asciiTheme="majorHAnsi" w:hAnsiTheme="majorHAnsi"/>
          <w:i/>
          <w:lang w:val="el-GR"/>
        </w:rPr>
      </w:pPr>
      <w:r>
        <w:rPr>
          <w:noProof/>
          <w:lang w:val="el-GR" w:eastAsia="el-GR" w:bidi="ar-SA"/>
        </w:rPr>
        <w:lastRenderedPageBreak/>
        <w:drawing>
          <wp:inline distT="0" distB="0" distL="0" distR="0">
            <wp:extent cx="5274310" cy="4313033"/>
            <wp:effectExtent l="19050" t="0" r="2540" b="0"/>
            <wp:docPr id="1" name="Εικόνα 4" descr="https://documents.lucidchart.com/documents/35cca01d-df86-4ee8-a39f-9b42682938d2/pages/0_0?a=884&amp;x=-23&amp;y=109&amp;w=1382&amp;h=1131&amp;store=1&amp;accept=image%2F*&amp;auth=LCA%207a677efee785e60cc11d8e728828ef3d6e0a63ae-ts%3D145793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lucidchart.com/documents/35cca01d-df86-4ee8-a39f-9b42682938d2/pages/0_0?a=884&amp;x=-23&amp;y=109&amp;w=1382&amp;h=1131&amp;store=1&amp;accept=image%2F*&amp;auth=LCA%207a677efee785e60cc11d8e728828ef3d6e0a63ae-ts%3D1457936489"/>
                    <pic:cNvPicPr>
                      <a:picLocks noChangeAspect="1" noChangeArrowheads="1"/>
                    </pic:cNvPicPr>
                  </pic:nvPicPr>
                  <pic:blipFill>
                    <a:blip r:embed="rId33" cstate="print"/>
                    <a:srcRect/>
                    <a:stretch>
                      <a:fillRect/>
                    </a:stretch>
                  </pic:blipFill>
                  <pic:spPr bwMode="auto">
                    <a:xfrm>
                      <a:off x="0" y="0"/>
                      <a:ext cx="5274310" cy="4313033"/>
                    </a:xfrm>
                    <a:prstGeom prst="rect">
                      <a:avLst/>
                    </a:prstGeom>
                    <a:noFill/>
                    <a:ln w="9525">
                      <a:noFill/>
                      <a:miter lim="800000"/>
                      <a:headEnd/>
                      <a:tailEnd/>
                    </a:ln>
                  </pic:spPr>
                </pic:pic>
              </a:graphicData>
            </a:graphic>
          </wp:inline>
        </w:drawing>
      </w:r>
      <w:r w:rsidRPr="00230B27">
        <w:rPr>
          <w:rFonts w:asciiTheme="majorHAnsi" w:hAnsiTheme="majorHAnsi"/>
          <w:i/>
          <w:lang w:val="el-GR"/>
        </w:rPr>
        <w:t xml:space="preserve">Πηγή: </w:t>
      </w:r>
      <w:r w:rsidRPr="003922E0">
        <w:rPr>
          <w:rFonts w:asciiTheme="majorHAnsi" w:hAnsiTheme="majorHAnsi"/>
          <w:i/>
        </w:rPr>
        <w:t>Chekley</w:t>
      </w:r>
      <w:r w:rsidRPr="00230B27">
        <w:rPr>
          <w:rFonts w:asciiTheme="majorHAnsi" w:hAnsiTheme="majorHAnsi"/>
          <w:i/>
          <w:lang w:val="el-GR"/>
        </w:rPr>
        <w:t xml:space="preserve"> (1999)</w:t>
      </w:r>
    </w:p>
    <w:p w:rsidR="00230B27" w:rsidRPr="00230B27" w:rsidRDefault="00230B27" w:rsidP="00230B27">
      <w:pPr>
        <w:jc w:val="both"/>
        <w:rPr>
          <w:rFonts w:asciiTheme="majorHAnsi" w:hAnsiTheme="majorHAnsi" w:cs="TTFF8D0728t00"/>
          <w:sz w:val="23"/>
          <w:szCs w:val="23"/>
          <w:lang w:val="el-GR"/>
        </w:rPr>
      </w:pPr>
      <w:r w:rsidRPr="00230B27">
        <w:rPr>
          <w:rFonts w:asciiTheme="majorHAnsi" w:hAnsiTheme="majorHAnsi" w:cs="TTFF8D0728t00"/>
          <w:b/>
          <w:i/>
          <w:sz w:val="23"/>
          <w:szCs w:val="23"/>
          <w:lang w:val="el-GR"/>
        </w:rPr>
        <w:t>Ταμιακά Διαθέσιμα</w:t>
      </w:r>
      <w:r w:rsidRPr="00230B27">
        <w:rPr>
          <w:rFonts w:asciiTheme="majorHAnsi" w:hAnsiTheme="majorHAnsi" w:cs="TTFF8D0728t00"/>
          <w:sz w:val="23"/>
          <w:szCs w:val="23"/>
          <w:lang w:val="el-GR"/>
        </w:rPr>
        <w:t xml:space="preserve"> είναι αυτά που αποτελούνται από μετρητά στο ταμείο της επιχείρησης και από καταθέσεις σε τραπεζικούς λογαριασμούς που μπορούν να αναληφθούν άμεσα</w:t>
      </w:r>
    </w:p>
    <w:p w:rsidR="00230B27" w:rsidRPr="00230B27" w:rsidRDefault="00230B27" w:rsidP="00230B27">
      <w:pPr>
        <w:jc w:val="both"/>
        <w:rPr>
          <w:rFonts w:asciiTheme="majorHAnsi" w:hAnsiTheme="majorHAnsi" w:cs="TTFF8D0728t00"/>
          <w:sz w:val="23"/>
          <w:szCs w:val="23"/>
          <w:lang w:val="el-GR"/>
        </w:rPr>
      </w:pPr>
      <w:r w:rsidRPr="00230B27">
        <w:rPr>
          <w:rFonts w:asciiTheme="majorHAnsi" w:hAnsiTheme="majorHAnsi" w:cs="TTFF8D0728t00"/>
          <w:b/>
          <w:i/>
          <w:sz w:val="23"/>
          <w:szCs w:val="23"/>
          <w:lang w:val="el-GR"/>
        </w:rPr>
        <w:t>Ταμειακά Ισοδύναμα</w:t>
      </w:r>
      <w:r w:rsidRPr="00230B27">
        <w:rPr>
          <w:rFonts w:asciiTheme="majorHAnsi" w:hAnsiTheme="majorHAnsi" w:cs="TTFF8D0728t00"/>
          <w:sz w:val="23"/>
          <w:szCs w:val="23"/>
          <w:lang w:val="el-GR"/>
        </w:rPr>
        <w:t xml:space="preserve"> είναι οι βραχυπρόθεσμες, υψηλής ρευστότητας, επενδύσεις, που είναι άμεσα μετατρέψιμες σε συγκεκριμένα ποσά ταμιακών διαθεσίμων και οι οποίες υπόκεινται σε χαμηλό κίνδυνο μεταβολής της αξίας τους</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Επιπλέον, κατά την λογιστική αποτύπωση έχουμε τα ακόλουθα:</w:t>
      </w:r>
    </w:p>
    <w:p w:rsidR="00230B27" w:rsidRPr="00230B27" w:rsidRDefault="00230B27" w:rsidP="00230B27">
      <w:pPr>
        <w:pStyle w:val="a8"/>
        <w:numPr>
          <w:ilvl w:val="0"/>
          <w:numId w:val="9"/>
        </w:numPr>
        <w:jc w:val="both"/>
        <w:rPr>
          <w:rFonts w:asciiTheme="majorHAnsi" w:hAnsiTheme="majorHAnsi"/>
          <w:sz w:val="24"/>
          <w:szCs w:val="24"/>
          <w:lang w:val="el-GR"/>
        </w:rPr>
      </w:pPr>
      <w:r w:rsidRPr="00230B27">
        <w:rPr>
          <w:rFonts w:asciiTheme="majorHAnsi" w:hAnsiTheme="majorHAnsi"/>
          <w:sz w:val="24"/>
          <w:szCs w:val="24"/>
          <w:lang w:val="el-GR"/>
        </w:rPr>
        <w:t xml:space="preserve">Όλα τα κονδύλια του Ενεργητικού όταν αυξάνονται δημιουργούν µια εκροή, ενώ όταν µειώνονται δηµιουργούν µια εισροή. </w:t>
      </w:r>
    </w:p>
    <w:p w:rsidR="00230B27" w:rsidRPr="00230B27" w:rsidRDefault="00230B27" w:rsidP="00230B27">
      <w:pPr>
        <w:pStyle w:val="a8"/>
        <w:numPr>
          <w:ilvl w:val="0"/>
          <w:numId w:val="9"/>
        </w:numPr>
        <w:jc w:val="both"/>
        <w:rPr>
          <w:rFonts w:asciiTheme="majorHAnsi" w:hAnsiTheme="majorHAnsi"/>
          <w:sz w:val="24"/>
          <w:szCs w:val="24"/>
          <w:lang w:val="el-GR"/>
        </w:rPr>
      </w:pPr>
      <w:r w:rsidRPr="00230B27">
        <w:rPr>
          <w:rFonts w:asciiTheme="majorHAnsi" w:hAnsiTheme="majorHAnsi"/>
          <w:sz w:val="24"/>
          <w:szCs w:val="24"/>
          <w:lang w:val="el-GR"/>
        </w:rPr>
        <w:t xml:space="preserve">Αντίθετα στο Παθητικό, οι αυξήσεις σηµαίνουν Εισροές και οι µειώσεις των κονδυλίων σηµαίνουν Εκροές.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Αυτό εξηγείται µε βάση τον αντικατοπτρισµό της συναλλαγής στο ταµείο της επιχείρησης. Έτσι όταν µια επιχείρηση αυξάνει ένα στοιχείο του Ενεργητικού της θα πρέπει να καταβάλει χρήµατα από τον ταµείο για την αποπληρωµή του. Επομένως, η εισροή ενός στοιχείου Ενεργητικού θα σηµάνει την εκροή µετρητών. </w:t>
      </w:r>
    </w:p>
    <w:p w:rsidR="00230B27" w:rsidRDefault="00230B27" w:rsidP="00230B27">
      <w:pPr>
        <w:jc w:val="both"/>
        <w:rPr>
          <w:rFonts w:asciiTheme="majorHAnsi" w:hAnsiTheme="majorHAnsi"/>
          <w:sz w:val="24"/>
          <w:szCs w:val="24"/>
        </w:rPr>
      </w:pPr>
      <w:r w:rsidRPr="00230B27">
        <w:rPr>
          <w:rFonts w:asciiTheme="majorHAnsi" w:hAnsiTheme="majorHAnsi"/>
          <w:sz w:val="24"/>
          <w:szCs w:val="24"/>
          <w:lang w:val="el-GR"/>
        </w:rPr>
        <w:lastRenderedPageBreak/>
        <w:t xml:space="preserve">Αντίστοιχα αν η επιχείρηση αποφασίσει να ρευστοποιήσει ένα στοιχείο του ενεργητικού θα εισρεύσουν µετρητά στο ταµείο, δηλαδή δημιουργείται εκροή ενός στοιχείου Ενεργητικού και θα σηµάνει εισροή µετρητών. </w:t>
      </w:r>
      <w:r w:rsidRPr="00F32CC4">
        <w:rPr>
          <w:rFonts w:asciiTheme="majorHAnsi" w:hAnsiTheme="majorHAnsi"/>
          <w:sz w:val="24"/>
          <w:szCs w:val="24"/>
        </w:rPr>
        <w:t xml:space="preserve">Ίδιος συλλογισµός εξηγεί τη µεταβολή των στοιχείων του </w:t>
      </w:r>
      <w:r>
        <w:rPr>
          <w:rFonts w:asciiTheme="majorHAnsi" w:hAnsiTheme="majorHAnsi"/>
          <w:sz w:val="24"/>
          <w:szCs w:val="24"/>
        </w:rPr>
        <w:t>Π</w:t>
      </w:r>
      <w:r w:rsidRPr="00F32CC4">
        <w:rPr>
          <w:rFonts w:asciiTheme="majorHAnsi" w:hAnsiTheme="majorHAnsi"/>
          <w:sz w:val="24"/>
          <w:szCs w:val="24"/>
        </w:rPr>
        <w:t xml:space="preserve">αθητικού. </w:t>
      </w:r>
    </w:p>
    <w:p w:rsidR="00230B27" w:rsidRPr="00897497" w:rsidRDefault="00230B27" w:rsidP="00230B27">
      <w:pPr>
        <w:pStyle w:val="a8"/>
        <w:numPr>
          <w:ilvl w:val="0"/>
          <w:numId w:val="13"/>
        </w:numPr>
        <w:jc w:val="both"/>
        <w:rPr>
          <w:rFonts w:asciiTheme="majorHAnsi" w:hAnsiTheme="majorHAnsi"/>
          <w:b/>
          <w:sz w:val="24"/>
          <w:szCs w:val="24"/>
          <w:u w:val="single"/>
        </w:rPr>
      </w:pPr>
      <w:r w:rsidRPr="00897497">
        <w:rPr>
          <w:rFonts w:asciiTheme="majorHAnsi" w:hAnsiTheme="majorHAnsi"/>
          <w:b/>
          <w:sz w:val="24"/>
          <w:szCs w:val="24"/>
          <w:u w:val="single"/>
        </w:rPr>
        <w:t>Πηγές-Χρήσεις Κεφαλαίων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Εναλλακτικά, η ανάλυση των πηγών και των χρήσεων των κεφαλαίων μιας επιχείρησης παρέχει πληροφορίες για τις πηγές προέλευσης των κεφαλαίων της, καθώς και για τον τρόπο με τον οποίο αυτά χρησιμοποιήθηκαν ή θα χρησιμοποιηθούν σε μια συγκεκριμένη χρονική περίοδο.</w:t>
      </w:r>
    </w:p>
    <w:p w:rsidR="00230B27" w:rsidRPr="00230B27" w:rsidRDefault="00230B27" w:rsidP="00230B27">
      <w:pPr>
        <w:pStyle w:val="a8"/>
        <w:numPr>
          <w:ilvl w:val="0"/>
          <w:numId w:val="10"/>
        </w:numPr>
        <w:jc w:val="both"/>
        <w:rPr>
          <w:rFonts w:asciiTheme="majorHAnsi" w:hAnsiTheme="majorHAnsi"/>
          <w:sz w:val="24"/>
          <w:szCs w:val="24"/>
          <w:lang w:val="el-GR"/>
        </w:rPr>
      </w:pPr>
      <w:r w:rsidRPr="00230B27">
        <w:rPr>
          <w:rFonts w:asciiTheme="majorHAnsi" w:hAnsiTheme="majorHAnsi"/>
          <w:sz w:val="24"/>
          <w:szCs w:val="24"/>
          <w:lang w:val="el-GR"/>
        </w:rPr>
        <w:t>Οι πληροφορίες αυτές μπορούν να δείξουν εάν η επιχείρηση αναπτύσσεται ομαλά ή εάν αυτή εμφανίζει χρηματοοικονομικά προβλήματα, ενώ βοηθά σημαντικά στον προγραμματισμό των χρηματοδοτικών αναγκών.</w:t>
      </w:r>
    </w:p>
    <w:p w:rsidR="00230B27" w:rsidRPr="00230B27" w:rsidRDefault="00230B27" w:rsidP="00230B27">
      <w:pPr>
        <w:pStyle w:val="a8"/>
        <w:numPr>
          <w:ilvl w:val="0"/>
          <w:numId w:val="10"/>
        </w:numPr>
        <w:jc w:val="both"/>
        <w:rPr>
          <w:rFonts w:asciiTheme="majorHAnsi" w:hAnsiTheme="majorHAnsi"/>
          <w:sz w:val="24"/>
          <w:szCs w:val="24"/>
          <w:lang w:val="el-GR"/>
        </w:rPr>
      </w:pPr>
      <w:r w:rsidRPr="00230B27">
        <w:rPr>
          <w:rFonts w:asciiTheme="majorHAnsi" w:hAnsiTheme="majorHAnsi"/>
          <w:sz w:val="24"/>
          <w:szCs w:val="24"/>
          <w:lang w:val="el-GR"/>
        </w:rPr>
        <w:t xml:space="preserve">Με την ευρύτερη έννοια, σε μια δεδομένη χρονική στιγμή </w:t>
      </w:r>
      <w:r w:rsidRPr="00230B27">
        <w:rPr>
          <w:rFonts w:asciiTheme="majorHAnsi" w:hAnsiTheme="majorHAnsi"/>
          <w:i/>
          <w:sz w:val="24"/>
          <w:szCs w:val="24"/>
          <w:lang w:val="el-GR"/>
        </w:rPr>
        <w:t>Πηγές</w:t>
      </w:r>
      <w:r w:rsidRPr="00230B27">
        <w:rPr>
          <w:rFonts w:asciiTheme="majorHAnsi" w:hAnsiTheme="majorHAnsi"/>
          <w:sz w:val="24"/>
          <w:szCs w:val="24"/>
          <w:lang w:val="el-GR"/>
        </w:rPr>
        <w:t xml:space="preserve"> κεφαλαίου είναι το παθητικό της επιχείρησης, δηλαδή η καθαρή της περιουσία, καθώς και οι υποχρεώσεις της, ενώ </w:t>
      </w:r>
      <w:r w:rsidRPr="00230B27">
        <w:rPr>
          <w:rFonts w:asciiTheme="majorHAnsi" w:hAnsiTheme="majorHAnsi"/>
          <w:i/>
          <w:sz w:val="24"/>
          <w:szCs w:val="24"/>
          <w:lang w:val="el-GR"/>
        </w:rPr>
        <w:t>Χρήσεις</w:t>
      </w:r>
      <w:r w:rsidRPr="00230B27">
        <w:rPr>
          <w:rFonts w:asciiTheme="majorHAnsi" w:hAnsiTheme="majorHAnsi"/>
          <w:sz w:val="24"/>
          <w:szCs w:val="24"/>
          <w:lang w:val="el-GR"/>
        </w:rPr>
        <w:t xml:space="preserve"> κεφαλαίων είναι τα Ενεργητικά στοιχεία της επιχείρησης. </w:t>
      </w:r>
    </w:p>
    <w:p w:rsidR="00B30FFE" w:rsidRPr="00230B27" w:rsidRDefault="00B30FFE" w:rsidP="00B30FFE">
      <w:pPr>
        <w:jc w:val="both"/>
        <w:rPr>
          <w:rFonts w:asciiTheme="majorHAnsi" w:hAnsiTheme="majorHAnsi"/>
          <w:sz w:val="24"/>
          <w:szCs w:val="24"/>
          <w:lang w:val="el-GR"/>
        </w:rPr>
      </w:pPr>
      <w:r w:rsidRPr="00230B27">
        <w:rPr>
          <w:rFonts w:asciiTheme="majorHAnsi" w:hAnsiTheme="majorHAnsi"/>
          <w:sz w:val="24"/>
          <w:szCs w:val="24"/>
          <w:lang w:val="el-GR"/>
        </w:rPr>
        <w:t>Για την κατάρτιση ενός πίνακα Πηγών και Χρήσεων κεφαλαίου υπολογίζουμε τη μεταβολή μεταξύ δύο χρήσεων, ενώ γίνεται ταξινόμηση των λογαριασμών σε Πηγές και Χρήσεις κεφαλαίου.</w:t>
      </w:r>
    </w:p>
    <w:tbl>
      <w:tblPr>
        <w:tblStyle w:val="-5"/>
        <w:tblW w:w="0" w:type="auto"/>
        <w:jc w:val="center"/>
        <w:tblLook w:val="04A0" w:firstRow="1" w:lastRow="0" w:firstColumn="1" w:lastColumn="0" w:noHBand="0" w:noVBand="1"/>
      </w:tblPr>
      <w:tblGrid>
        <w:gridCol w:w="716"/>
        <w:gridCol w:w="2808"/>
        <w:gridCol w:w="555"/>
        <w:gridCol w:w="2808"/>
      </w:tblGrid>
      <w:tr w:rsidR="00B30FFE" w:rsidRPr="00F32CC4" w:rsidTr="00F23FB8">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524" w:type="dxa"/>
            <w:gridSpan w:val="2"/>
          </w:tcPr>
          <w:p w:rsidR="00B30FFE" w:rsidRPr="00F32CC4" w:rsidRDefault="00B30FFE" w:rsidP="00F23FB8">
            <w:pPr>
              <w:jc w:val="center"/>
              <w:rPr>
                <w:rFonts w:cs="Times New Roman"/>
                <w:sz w:val="24"/>
                <w:szCs w:val="24"/>
              </w:rPr>
            </w:pPr>
            <w:r w:rsidRPr="00F32CC4">
              <w:rPr>
                <w:rFonts w:cs="Times New Roman"/>
                <w:sz w:val="24"/>
                <w:szCs w:val="24"/>
              </w:rPr>
              <w:t>Ενεργητικό</w:t>
            </w:r>
          </w:p>
        </w:tc>
        <w:tc>
          <w:tcPr>
            <w:tcW w:w="0" w:type="auto"/>
            <w:gridSpan w:val="2"/>
          </w:tcPr>
          <w:p w:rsidR="00B30FFE" w:rsidRPr="00F32CC4" w:rsidRDefault="00B30FFE" w:rsidP="00F23FB8">
            <w:pPr>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F32CC4">
              <w:rPr>
                <w:rFonts w:cs="Times New Roman"/>
                <w:sz w:val="24"/>
                <w:szCs w:val="24"/>
              </w:rPr>
              <w:t>Παθητικό</w:t>
            </w:r>
          </w:p>
        </w:tc>
      </w:tr>
      <w:tr w:rsidR="00B30FFE" w:rsidRPr="00F32CC4" w:rsidTr="00F23F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dxa"/>
          </w:tcPr>
          <w:p w:rsidR="00B30FFE" w:rsidRPr="00F32CC4" w:rsidRDefault="00B30FFE" w:rsidP="00F23FB8">
            <w:pPr>
              <w:jc w:val="center"/>
              <w:rPr>
                <w:rFonts w:cs="Times New Roman"/>
                <w:sz w:val="24"/>
                <w:szCs w:val="24"/>
              </w:rPr>
            </w:pPr>
            <w:r w:rsidRPr="00F32CC4">
              <w:rPr>
                <w:rFonts w:cs="Times New Roman"/>
                <w:sz w:val="24"/>
                <w:szCs w:val="24"/>
              </w:rPr>
              <w:t>(+)</w:t>
            </w:r>
          </w:p>
        </w:tc>
        <w:tc>
          <w:tcPr>
            <w:tcW w:w="0" w:type="auto"/>
          </w:tcPr>
          <w:p w:rsidR="00B30FFE" w:rsidRPr="00F32CC4" w:rsidRDefault="00B30FFE" w:rsidP="00F23FB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Εκροή</w:t>
            </w:r>
            <w:r>
              <w:rPr>
                <w:rFonts w:asciiTheme="majorHAnsi" w:hAnsiTheme="majorHAnsi" w:cs="Times New Roman"/>
                <w:sz w:val="24"/>
                <w:szCs w:val="24"/>
              </w:rPr>
              <w:t>-Χρήση Κεφαλαίου</w:t>
            </w:r>
          </w:p>
        </w:tc>
        <w:tc>
          <w:tcPr>
            <w:tcW w:w="0" w:type="auto"/>
          </w:tcPr>
          <w:p w:rsidR="00B30FFE" w:rsidRPr="00F32CC4" w:rsidRDefault="00B30FFE" w:rsidP="00F23F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sz w:val="24"/>
                <w:szCs w:val="24"/>
              </w:rPr>
            </w:pPr>
            <w:r w:rsidRPr="00F32CC4">
              <w:rPr>
                <w:rFonts w:asciiTheme="majorHAnsi" w:hAnsiTheme="majorHAnsi" w:cs="Times New Roman"/>
                <w:b/>
                <w:sz w:val="24"/>
                <w:szCs w:val="24"/>
              </w:rPr>
              <w:t>(+)</w:t>
            </w:r>
          </w:p>
        </w:tc>
        <w:tc>
          <w:tcPr>
            <w:tcW w:w="0" w:type="auto"/>
          </w:tcPr>
          <w:p w:rsidR="00B30FFE" w:rsidRPr="00F32CC4" w:rsidRDefault="00B30FFE" w:rsidP="00F23FB8">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Εισροή</w:t>
            </w:r>
            <w:r>
              <w:rPr>
                <w:rFonts w:asciiTheme="majorHAnsi" w:hAnsiTheme="majorHAnsi" w:cs="Times New Roman"/>
                <w:sz w:val="24"/>
                <w:szCs w:val="24"/>
              </w:rPr>
              <w:t>-Πηγή Κεφαλαίου</w:t>
            </w:r>
          </w:p>
        </w:tc>
      </w:tr>
      <w:tr w:rsidR="00B30FFE" w:rsidRPr="00F32CC4" w:rsidTr="00F23FB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dxa"/>
          </w:tcPr>
          <w:p w:rsidR="00B30FFE" w:rsidRPr="00F32CC4" w:rsidRDefault="00B30FFE" w:rsidP="00F23FB8">
            <w:pPr>
              <w:jc w:val="center"/>
              <w:rPr>
                <w:rFonts w:cs="Times New Roman"/>
                <w:sz w:val="24"/>
                <w:szCs w:val="24"/>
              </w:rPr>
            </w:pPr>
            <w:r w:rsidRPr="00F32CC4">
              <w:rPr>
                <w:rFonts w:cs="Times New Roman"/>
                <w:sz w:val="24"/>
                <w:szCs w:val="24"/>
              </w:rPr>
              <w:t>(-)</w:t>
            </w:r>
          </w:p>
        </w:tc>
        <w:tc>
          <w:tcPr>
            <w:tcW w:w="0" w:type="auto"/>
          </w:tcPr>
          <w:p w:rsidR="00B30FFE" w:rsidRPr="00F32CC4" w:rsidRDefault="00B30FFE" w:rsidP="00F23FB8">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Εισροή</w:t>
            </w:r>
            <w:r>
              <w:rPr>
                <w:rFonts w:asciiTheme="majorHAnsi" w:hAnsiTheme="majorHAnsi" w:cs="Times New Roman"/>
                <w:sz w:val="24"/>
                <w:szCs w:val="24"/>
              </w:rPr>
              <w:t>-Πηγή Κεφαλαίου</w:t>
            </w:r>
          </w:p>
        </w:tc>
        <w:tc>
          <w:tcPr>
            <w:tcW w:w="0" w:type="auto"/>
          </w:tcPr>
          <w:p w:rsidR="00B30FFE" w:rsidRPr="00F32CC4" w:rsidRDefault="00B30FFE" w:rsidP="00F23FB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b/>
                <w:sz w:val="24"/>
                <w:szCs w:val="24"/>
              </w:rPr>
            </w:pPr>
            <w:r w:rsidRPr="00F32CC4">
              <w:rPr>
                <w:rFonts w:asciiTheme="majorHAnsi" w:hAnsiTheme="majorHAnsi" w:cs="Times New Roman"/>
                <w:b/>
                <w:sz w:val="24"/>
                <w:szCs w:val="24"/>
              </w:rPr>
              <w:t>(-)</w:t>
            </w:r>
          </w:p>
        </w:tc>
        <w:tc>
          <w:tcPr>
            <w:tcW w:w="0" w:type="auto"/>
          </w:tcPr>
          <w:p w:rsidR="00B30FFE" w:rsidRPr="00F32CC4" w:rsidRDefault="00B30FFE" w:rsidP="00F23FB8">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32CC4">
              <w:rPr>
                <w:rFonts w:asciiTheme="majorHAnsi" w:hAnsiTheme="majorHAnsi" w:cs="Times New Roman"/>
                <w:sz w:val="24"/>
                <w:szCs w:val="24"/>
              </w:rPr>
              <w:t>Εκροή</w:t>
            </w:r>
            <w:r>
              <w:rPr>
                <w:rFonts w:asciiTheme="majorHAnsi" w:hAnsiTheme="majorHAnsi" w:cs="Times New Roman"/>
                <w:sz w:val="24"/>
                <w:szCs w:val="24"/>
              </w:rPr>
              <w:t>-Χρήση Κεφαλαίου</w:t>
            </w:r>
          </w:p>
        </w:tc>
      </w:tr>
    </w:tbl>
    <w:p w:rsidR="00B30FFE" w:rsidRPr="00B30FFE" w:rsidRDefault="00B30FFE" w:rsidP="00230B27">
      <w:pPr>
        <w:jc w:val="both"/>
        <w:rPr>
          <w:rFonts w:asciiTheme="majorHAnsi" w:hAnsiTheme="majorHAnsi"/>
          <w:sz w:val="24"/>
          <w:szCs w:val="24"/>
          <w:lang w:val="el-GR"/>
        </w:rPr>
      </w:pPr>
    </w:p>
    <w:p w:rsidR="00B30FFE" w:rsidRPr="00B30FFE" w:rsidRDefault="00B30FFE" w:rsidP="00B30FFE">
      <w:pPr>
        <w:jc w:val="both"/>
        <w:rPr>
          <w:rFonts w:asciiTheme="majorHAnsi" w:hAnsiTheme="majorHAnsi"/>
          <w:sz w:val="24"/>
          <w:szCs w:val="24"/>
          <w:lang w:val="el-GR"/>
        </w:rPr>
      </w:pPr>
      <w:r w:rsidRPr="00230B27">
        <w:rPr>
          <w:rFonts w:asciiTheme="majorHAnsi" w:hAnsiTheme="majorHAnsi"/>
          <w:sz w:val="24"/>
          <w:szCs w:val="24"/>
          <w:lang w:val="el-GR"/>
        </w:rPr>
        <w:t xml:space="preserve">Μια </w:t>
      </w:r>
      <w:r w:rsidRPr="00B30FFE">
        <w:rPr>
          <w:rFonts w:asciiTheme="majorHAnsi" w:hAnsiTheme="majorHAnsi"/>
          <w:b/>
          <w:i/>
          <w:sz w:val="24"/>
          <w:szCs w:val="24"/>
          <w:lang w:val="el-GR"/>
        </w:rPr>
        <w:t>Πηγή Κεφαλαίου</w:t>
      </w:r>
      <w:r w:rsidRPr="00230B27">
        <w:rPr>
          <w:rFonts w:asciiTheme="majorHAnsi" w:hAnsiTheme="majorHAnsi"/>
          <w:sz w:val="24"/>
          <w:szCs w:val="24"/>
          <w:lang w:val="el-GR"/>
        </w:rPr>
        <w:t xml:space="preserve"> δημιουργείται από τη μείωση των στοιχείων (λογαριασμών) του Ενεργητικού και από την αύξηση των στοιχείων του Παθητικού.</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Μία </w:t>
      </w:r>
      <w:r w:rsidRPr="00B30FFE">
        <w:rPr>
          <w:rFonts w:asciiTheme="majorHAnsi" w:hAnsiTheme="majorHAnsi"/>
          <w:b/>
          <w:i/>
          <w:sz w:val="24"/>
          <w:szCs w:val="24"/>
          <w:lang w:val="el-GR"/>
        </w:rPr>
        <w:t>Χρήση Κεφαλαίου</w:t>
      </w:r>
      <w:r w:rsidRPr="00230B27">
        <w:rPr>
          <w:rFonts w:asciiTheme="majorHAnsi" w:hAnsiTheme="majorHAnsi"/>
          <w:sz w:val="24"/>
          <w:szCs w:val="24"/>
          <w:lang w:val="el-GR"/>
        </w:rPr>
        <w:t xml:space="preserve"> δημιουργείται από την αύξηση των στοιχείων (λογαριασμών) του Ενεργητικού και από την μείωση των στοιχείων (λογαριασμών) του Παθητικού.</w:t>
      </w:r>
    </w:p>
    <w:p w:rsidR="00230B27" w:rsidRPr="00F32CC4" w:rsidRDefault="00230B27" w:rsidP="00230B27">
      <w:pPr>
        <w:pStyle w:val="a8"/>
        <w:numPr>
          <w:ilvl w:val="0"/>
          <w:numId w:val="13"/>
        </w:numPr>
        <w:jc w:val="both"/>
        <w:rPr>
          <w:rFonts w:asciiTheme="majorHAnsi" w:hAnsiTheme="majorHAnsi"/>
          <w:b/>
          <w:sz w:val="24"/>
          <w:szCs w:val="24"/>
          <w:u w:val="single"/>
        </w:rPr>
      </w:pPr>
      <w:r>
        <w:rPr>
          <w:rFonts w:asciiTheme="majorHAnsi" w:hAnsiTheme="majorHAnsi"/>
          <w:b/>
          <w:sz w:val="24"/>
          <w:szCs w:val="24"/>
          <w:u w:val="single"/>
        </w:rPr>
        <w:t>Κατάσταση Ταμειακών Ροών-</w:t>
      </w:r>
      <w:r w:rsidRPr="00F32CC4">
        <w:rPr>
          <w:rFonts w:asciiTheme="majorHAnsi" w:hAnsiTheme="majorHAnsi"/>
          <w:b/>
          <w:sz w:val="24"/>
          <w:szCs w:val="24"/>
          <w:u w:val="single"/>
        </w:rPr>
        <w:t>Στόχος</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Η κατάρτιση της κατάστασης Ταµειακών Ροών προσπαθεί να εντοπίσει την µεγέθυνση των αποτελεσµάτων από την επιχειρησιακή λειτουργία, η οποία δεν αποτυπώνεται στο Ταµείο. Με δεδοµένο λοιπόν το γεγονός ότι το Ταµείο, µια χρονική στιγµή, µπορεί να αντικατοπτρίζει τα αποτελέσµατα της </w:t>
      </w:r>
      <w:r w:rsidRPr="00230B27">
        <w:rPr>
          <w:rFonts w:asciiTheme="majorHAnsi" w:hAnsiTheme="majorHAnsi"/>
          <w:sz w:val="24"/>
          <w:szCs w:val="24"/>
          <w:lang w:val="el-GR"/>
        </w:rPr>
        <w:lastRenderedPageBreak/>
        <w:t>δραστηριότητας της επιχείρησης τα προηγούµενα χρόνια ή και ενδεχοµένως κάποιο ήδη συµφωνηµένο διάστημα της µελλοντικής της δραστηριότητας, η διαδικασία της κατάρτισης ταµειακών ροών συντελεί σε αυτό, µέσα από τη «στεγανοποίηση» της ταµειακής λειτουργίας, από την επιρροή των δεδουλευµένων εσόδων-εξόδων (</w:t>
      </w:r>
      <w:r w:rsidRPr="00F32CC4">
        <w:rPr>
          <w:rFonts w:asciiTheme="majorHAnsi" w:hAnsiTheme="majorHAnsi"/>
          <w:sz w:val="24"/>
          <w:szCs w:val="24"/>
        </w:rPr>
        <w:t>accruals</w:t>
      </w:r>
      <w:r w:rsidRPr="00230B27">
        <w:rPr>
          <w:rFonts w:asciiTheme="majorHAnsi" w:hAnsiTheme="majorHAnsi"/>
          <w:sz w:val="24"/>
          <w:szCs w:val="24"/>
          <w:lang w:val="el-GR"/>
        </w:rPr>
        <w:t>).</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Αυτός είναι και ο λόγος που -κατά κάποιο τρόπο- τα κέρδη ενώ εµπεριέχουν και προσδίδουν πραγµατική αίσθηση των µελλοντικών ταµειακών ροών δεν µπορούν να παρουσιάσουν ικανοποιητικά την πραγµατικότητα των ταµειακών ροών στο παρόν.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λογιστική των δεδουλευµένων εσόδων-εξόδων (</w:t>
      </w:r>
      <w:r w:rsidRPr="00F32CC4">
        <w:rPr>
          <w:rFonts w:asciiTheme="majorHAnsi" w:hAnsiTheme="majorHAnsi"/>
          <w:sz w:val="24"/>
          <w:szCs w:val="24"/>
        </w:rPr>
        <w:t>accruals</w:t>
      </w:r>
      <w:r w:rsidRPr="00230B27">
        <w:rPr>
          <w:rFonts w:asciiTheme="majorHAnsi" w:hAnsiTheme="majorHAnsi"/>
          <w:sz w:val="24"/>
          <w:szCs w:val="24"/>
          <w:lang w:val="el-GR"/>
        </w:rPr>
        <w:t xml:space="preserve">) έχει σαν σκοπό να βρει και να αποµονώσει συναλλαγές που δεν αντικατοπτρίζουν την πραγµατοποιηµένη λειτουργία της επιχείρησης, το δεδοµένο χρόνο του ισολογισµού.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Υπάρχουν γενικά τέσσερις σηµαντικοί τύποι συναλλαγών, όπου η λογιστική αναγνώριση ενός εσόδου ή ενός εξόδου δεν συµπίπτει µε αντίστοιχη ταµειακή κίνηση.</w:t>
      </w:r>
    </w:p>
    <w:p w:rsidR="00230B27" w:rsidRPr="00F32CC4" w:rsidRDefault="00230B27" w:rsidP="00230B27">
      <w:pPr>
        <w:pStyle w:val="a8"/>
        <w:numPr>
          <w:ilvl w:val="0"/>
          <w:numId w:val="3"/>
        </w:numPr>
        <w:jc w:val="both"/>
        <w:rPr>
          <w:rFonts w:asciiTheme="majorHAnsi" w:hAnsiTheme="majorHAnsi"/>
          <w:sz w:val="24"/>
          <w:szCs w:val="24"/>
        </w:rPr>
      </w:pPr>
      <w:r w:rsidRPr="00230B27">
        <w:rPr>
          <w:rFonts w:asciiTheme="majorHAnsi" w:hAnsiTheme="majorHAnsi"/>
          <w:b/>
          <w:sz w:val="24"/>
          <w:szCs w:val="24"/>
          <w:lang w:val="el-GR"/>
        </w:rPr>
        <w:t xml:space="preserve">Πληρωµή ενός εξόδου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αναγνώριση του στη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Προπληρωµένοι µισθοί ή ενοίκια για υπηρεσίες που θα παραχθούν την επόµενη χρονιά. </w:t>
      </w:r>
      <w:r w:rsidRPr="00F32CC4">
        <w:rPr>
          <w:rFonts w:asciiTheme="majorHAnsi" w:hAnsiTheme="majorHAnsi"/>
          <w:sz w:val="24"/>
          <w:szCs w:val="24"/>
        </w:rPr>
        <w:t xml:space="preserve">2.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Αναγνώριση ενός εξόδου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πληρωµή του 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Αγορά ενός µηχανήµατος και πληρωµή του τον επόµενο χρόνο. Αγορές εµπορευµάτων επί πιστώσει µε αποπληρωµή στον προµηθευτή την επόµενη χρονιά, κ.τ.λ.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Είσπραξη ενός εσόδου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αναγνώριση του τη χρήση </w:t>
      </w:r>
      <w:r w:rsidRPr="00F32CC4">
        <w:rPr>
          <w:rFonts w:asciiTheme="majorHAnsi" w:hAnsiTheme="majorHAnsi"/>
          <w:b/>
          <w:sz w:val="24"/>
          <w:szCs w:val="24"/>
        </w:rPr>
        <w:t>t</w:t>
      </w:r>
      <w:r w:rsidRPr="00230B27">
        <w:rPr>
          <w:rFonts w:asciiTheme="majorHAnsi" w:hAnsiTheme="majorHAnsi"/>
          <w:b/>
          <w:sz w:val="24"/>
          <w:szCs w:val="24"/>
          <w:lang w:val="el-GR"/>
        </w:rPr>
        <w:t>+1.</w:t>
      </w:r>
      <w:r w:rsidRPr="00230B27">
        <w:rPr>
          <w:rFonts w:asciiTheme="majorHAnsi" w:hAnsiTheme="majorHAnsi"/>
          <w:sz w:val="24"/>
          <w:szCs w:val="24"/>
          <w:lang w:val="el-GR"/>
        </w:rPr>
        <w:t xml:space="preserve"> π.χ.: Προεισπραχθέντα ενοίκια για ακίνητα της επιχείρησης τα οποία η επιχείρηση εισέπραξε ως εγγύηση, προκαταβολές πελατών και άλλα. </w:t>
      </w:r>
    </w:p>
    <w:p w:rsidR="00230B27" w:rsidRPr="00230B27" w:rsidRDefault="00230B27" w:rsidP="00230B27">
      <w:pPr>
        <w:pStyle w:val="a8"/>
        <w:numPr>
          <w:ilvl w:val="0"/>
          <w:numId w:val="3"/>
        </w:numPr>
        <w:jc w:val="both"/>
        <w:rPr>
          <w:rFonts w:asciiTheme="majorHAnsi" w:hAnsiTheme="majorHAnsi"/>
          <w:sz w:val="24"/>
          <w:szCs w:val="24"/>
          <w:lang w:val="el-GR"/>
        </w:rPr>
      </w:pPr>
      <w:r w:rsidRPr="00230B27">
        <w:rPr>
          <w:rFonts w:asciiTheme="majorHAnsi" w:hAnsiTheme="majorHAnsi"/>
          <w:b/>
          <w:sz w:val="24"/>
          <w:szCs w:val="24"/>
          <w:lang w:val="el-GR"/>
        </w:rPr>
        <w:t xml:space="preserve">Αναγνώριση ενός εσόδου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 και είσπραξη του τη χρήση </w:t>
      </w:r>
      <w:r w:rsidRPr="00F32CC4">
        <w:rPr>
          <w:rFonts w:asciiTheme="majorHAnsi" w:hAnsiTheme="majorHAnsi"/>
          <w:b/>
          <w:sz w:val="24"/>
          <w:szCs w:val="24"/>
        </w:rPr>
        <w:t>t</w:t>
      </w:r>
      <w:r w:rsidRPr="00230B27">
        <w:rPr>
          <w:rFonts w:asciiTheme="majorHAnsi" w:hAnsiTheme="majorHAnsi"/>
          <w:b/>
          <w:sz w:val="24"/>
          <w:szCs w:val="24"/>
          <w:lang w:val="el-GR"/>
        </w:rPr>
        <w:t xml:space="preserve">+1. </w:t>
      </w:r>
      <w:r w:rsidRPr="00230B27">
        <w:rPr>
          <w:rFonts w:asciiTheme="majorHAnsi" w:hAnsiTheme="majorHAnsi"/>
          <w:sz w:val="24"/>
          <w:szCs w:val="24"/>
          <w:lang w:val="el-GR"/>
        </w:rPr>
        <w:t>π.χ.: Πώληση ενός παγίου µε αποπληρωµή την επόµενη χρονιά. Πωλήσεις επί πιστώσει µε αποπληρωµή την επόµενη χρονιά, κ.τ.λ.</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Η προσπάθεια να εντοπισθούν να διαχωριστούν και να καταγραφούν οι παραπάνω συναλλαγές, καθώς και να αναλυθούν στην κοινή βάση του ταµείου της επιχείρησης, αποτελούν τη µέθοδο Κατάρτισης Ταµειακών Ροών.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Για την Κατάρτιση Ταµειακών Ροών σύµφωνα µε το </w:t>
      </w:r>
      <w:r w:rsidRPr="00230B27">
        <w:rPr>
          <w:rFonts w:asciiTheme="majorHAnsi" w:hAnsiTheme="majorHAnsi"/>
          <w:b/>
          <w:sz w:val="24"/>
          <w:szCs w:val="24"/>
          <w:lang w:val="el-GR"/>
        </w:rPr>
        <w:t xml:space="preserve">∆ιεθνές Λογιστικό Πρότυπο 7 </w:t>
      </w:r>
      <w:r w:rsidRPr="00230B27">
        <w:rPr>
          <w:rFonts w:asciiTheme="majorHAnsi" w:hAnsiTheme="majorHAnsi"/>
          <w:sz w:val="24"/>
          <w:szCs w:val="24"/>
          <w:lang w:val="el-GR"/>
        </w:rPr>
        <w:t>απαιτούνται τα εξής στοιχεία:</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 xml:space="preserve">∆ύο συγκριτικοί ισολογισµοί, για τον υπολογισµό των µεταβολών που έχουν επέλθει από την αρχή έως το τέλος µιας χρήσης στους λογαριασµούς Ενεργητικού, Παθητικού και Καθαρής Θέσης.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 xml:space="preserve">Την κατάσταση Αποτελεσµάτων της Χρήσης.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lastRenderedPageBreak/>
        <w:t xml:space="preserve">Την κατάσταση Διάθεσης Κερδών, καθώς σε αυτήν υπάρχουν πληροφορίες για ορισµένα έξοδα, όπως φόροι και αµοιβές, οι οποίες είναι συνδεδεµένες µε τα κέρδη, καθώς και τα µερίσµατα της χρήσης. </w:t>
      </w:r>
    </w:p>
    <w:p w:rsidR="00230B27" w:rsidRPr="00230B27" w:rsidRDefault="00230B27" w:rsidP="00230B27">
      <w:pPr>
        <w:pStyle w:val="a8"/>
        <w:numPr>
          <w:ilvl w:val="0"/>
          <w:numId w:val="5"/>
        </w:numPr>
        <w:jc w:val="both"/>
        <w:rPr>
          <w:rFonts w:asciiTheme="majorHAnsi" w:hAnsiTheme="majorHAnsi"/>
          <w:sz w:val="24"/>
          <w:szCs w:val="24"/>
          <w:lang w:val="el-GR"/>
        </w:rPr>
      </w:pPr>
      <w:r w:rsidRPr="00230B27">
        <w:rPr>
          <w:rFonts w:asciiTheme="majorHAnsi" w:hAnsiTheme="majorHAnsi"/>
          <w:sz w:val="24"/>
          <w:szCs w:val="24"/>
          <w:lang w:val="el-GR"/>
        </w:rPr>
        <w:t>Ορισµένα στοιχεία από το προσάρτηµα, τα οποία εµφανίζουν εισροές και εκροές διαθεσίµων, όπως αγορές και πωλήσεις παγίων ή και έσοδα, τα οποία δεν σχετίζονται µε εισροές διαθεσίµων, όπως διάφορα έκτακτα έσοδα.</w:t>
      </w:r>
    </w:p>
    <w:p w:rsidR="00230B27" w:rsidRPr="00230B27" w:rsidRDefault="00230B27" w:rsidP="00230B27">
      <w:pPr>
        <w:pStyle w:val="a8"/>
        <w:jc w:val="both"/>
        <w:rPr>
          <w:rFonts w:asciiTheme="majorHAnsi" w:hAnsiTheme="majorHAnsi"/>
          <w:sz w:val="24"/>
          <w:szCs w:val="24"/>
          <w:lang w:val="el-GR"/>
        </w:rPr>
      </w:pPr>
    </w:p>
    <w:p w:rsidR="00230B27" w:rsidRPr="003C397D" w:rsidRDefault="00230B27" w:rsidP="00230B27">
      <w:pPr>
        <w:pStyle w:val="a8"/>
        <w:numPr>
          <w:ilvl w:val="0"/>
          <w:numId w:val="13"/>
        </w:numPr>
        <w:jc w:val="both"/>
        <w:rPr>
          <w:rFonts w:asciiTheme="majorHAnsi" w:hAnsiTheme="majorHAnsi"/>
          <w:b/>
          <w:sz w:val="24"/>
          <w:szCs w:val="24"/>
          <w:u w:val="single"/>
        </w:rPr>
      </w:pPr>
      <w:r w:rsidRPr="003C397D">
        <w:rPr>
          <w:rFonts w:asciiTheme="majorHAnsi" w:hAnsiTheme="majorHAnsi"/>
          <w:b/>
          <w:sz w:val="24"/>
          <w:szCs w:val="24"/>
          <w:u w:val="single"/>
        </w:rPr>
        <w:t>Κατηγορίες</w:t>
      </w:r>
      <w:r>
        <w:rPr>
          <w:rFonts w:asciiTheme="majorHAnsi" w:hAnsiTheme="majorHAnsi"/>
          <w:b/>
          <w:sz w:val="24"/>
          <w:szCs w:val="24"/>
          <w:u w:val="single"/>
        </w:rPr>
        <w:t xml:space="preserve"> δραστηριοτήτων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Συνοπτικά θα κατηγοριοποιήσουµε τις µεταβολές που συµβαίνουν στους λογαριασµούς στο είδος της δραστηριότητας που ανήκουν:</w:t>
      </w:r>
    </w:p>
    <w:p w:rsidR="00230B27" w:rsidRPr="00F32CC4" w:rsidRDefault="00230B27" w:rsidP="00ED47A7">
      <w:pPr>
        <w:spacing w:after="0" w:line="240" w:lineRule="auto"/>
        <w:jc w:val="both"/>
        <w:rPr>
          <w:rFonts w:asciiTheme="majorHAnsi" w:hAnsiTheme="majorHAnsi"/>
          <w:b/>
          <w:sz w:val="24"/>
          <w:szCs w:val="24"/>
        </w:rPr>
      </w:pPr>
      <w:r w:rsidRPr="00F32CC4">
        <w:rPr>
          <w:rFonts w:asciiTheme="majorHAnsi" w:hAnsiTheme="majorHAnsi"/>
          <w:b/>
          <w:sz w:val="24"/>
          <w:szCs w:val="24"/>
        </w:rPr>
        <w:t>ΛΕΙΤΟΥΡΓΙΚΕΣ ∆ΡΑΣΤΗΡΙΟΤΗΤΕΣ-ΛΔ</w:t>
      </w:r>
    </w:p>
    <w:tbl>
      <w:tblPr>
        <w:tblStyle w:val="-11"/>
        <w:tblW w:w="0" w:type="auto"/>
        <w:tblLook w:val="04A0" w:firstRow="1" w:lastRow="0" w:firstColumn="1" w:lastColumn="0" w:noHBand="0" w:noVBand="1"/>
      </w:tblPr>
      <w:tblGrid>
        <w:gridCol w:w="4261"/>
        <w:gridCol w:w="4261"/>
      </w:tblGrid>
      <w:tr w:rsidR="00230B27" w:rsidRPr="00F32CC4" w:rsidTr="00ED47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sz w:val="24"/>
                <w:szCs w:val="24"/>
              </w:rPr>
            </w:pPr>
            <w:r w:rsidRPr="00F32CC4">
              <w:rPr>
                <w:sz w:val="24"/>
                <w:szCs w:val="24"/>
              </w:rPr>
              <w:t xml:space="preserve">Εισροές </w:t>
            </w:r>
          </w:p>
        </w:tc>
        <w:tc>
          <w:tcPr>
            <w:tcW w:w="4261" w:type="dxa"/>
          </w:tcPr>
          <w:p w:rsidR="00230B27" w:rsidRPr="00F32CC4" w:rsidRDefault="00230B27" w:rsidP="00ED47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από πελάτες</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προµηθευτών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τόκων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εργαζοµένων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µερισµάτων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εργαζοµένων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Επιστροφές φόρων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φόρων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Επιστροφές προµηθευτών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Προπληρωµές εξόδων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εσόδων εποµένων χρήσεων</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χρήµα/κών µισθώσεων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Εισπράξεις αποζηµιώσεων από ασφ. εταιρείες</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αποζηµιώσεων και προστίµων</w:t>
            </w:r>
          </w:p>
        </w:tc>
      </w:tr>
    </w:tbl>
    <w:p w:rsidR="00ED47A7" w:rsidRDefault="00ED47A7" w:rsidP="00230B27">
      <w:pPr>
        <w:jc w:val="both"/>
        <w:rPr>
          <w:rFonts w:asciiTheme="majorHAnsi" w:hAnsiTheme="majorHAnsi"/>
          <w:b/>
          <w:sz w:val="24"/>
          <w:szCs w:val="24"/>
          <w:lang w:val="el-GR"/>
        </w:rPr>
      </w:pPr>
    </w:p>
    <w:p w:rsidR="00230B27" w:rsidRPr="00F32CC4" w:rsidRDefault="00230B27" w:rsidP="00230B27">
      <w:pPr>
        <w:jc w:val="both"/>
        <w:rPr>
          <w:rFonts w:asciiTheme="majorHAnsi" w:hAnsiTheme="majorHAnsi"/>
          <w:b/>
          <w:sz w:val="24"/>
          <w:szCs w:val="24"/>
        </w:rPr>
      </w:pPr>
      <w:r w:rsidRPr="00F32CC4">
        <w:rPr>
          <w:rFonts w:asciiTheme="majorHAnsi" w:hAnsiTheme="majorHAnsi"/>
          <w:b/>
          <w:sz w:val="24"/>
          <w:szCs w:val="24"/>
        </w:rPr>
        <w:t>ΕΠΕΝ∆ΥΤΙΚΕΣ ∆ΡΑΣΤΗΡΙΟΤΗΤΕΣ-ΕΔ</w:t>
      </w:r>
    </w:p>
    <w:tbl>
      <w:tblPr>
        <w:tblStyle w:val="-11"/>
        <w:tblW w:w="0" w:type="auto"/>
        <w:tblLook w:val="04A0" w:firstRow="1" w:lastRow="0" w:firstColumn="1" w:lastColumn="0" w:noHBand="0" w:noVBand="1"/>
      </w:tblPr>
      <w:tblGrid>
        <w:gridCol w:w="4261"/>
        <w:gridCol w:w="4261"/>
      </w:tblGrid>
      <w:tr w:rsidR="00230B27" w:rsidRPr="00F32CC4" w:rsidTr="000C6D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sz w:val="24"/>
                <w:szCs w:val="24"/>
              </w:rPr>
            </w:pPr>
            <w:r w:rsidRPr="00F32CC4">
              <w:rPr>
                <w:sz w:val="24"/>
                <w:szCs w:val="24"/>
              </w:rPr>
              <w:t xml:space="preserve">Εισροές </w:t>
            </w:r>
          </w:p>
        </w:tc>
        <w:tc>
          <w:tcPr>
            <w:tcW w:w="4261" w:type="dxa"/>
          </w:tcPr>
          <w:p w:rsidR="00230B27" w:rsidRPr="00F32CC4" w:rsidRDefault="00230B27" w:rsidP="00ED47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από πωλήσεις παγίων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για αγορές παγίων</w:t>
            </w:r>
          </w:p>
        </w:tc>
      </w:tr>
      <w:tr w:rsidR="00230B27" w:rsidRPr="008068EC"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Εισπράξεις από πωλήσεις συµµετοχών, χρεόγραφων</w:t>
            </w:r>
          </w:p>
        </w:tc>
        <w:tc>
          <w:tcPr>
            <w:tcW w:w="4261" w:type="dxa"/>
          </w:tcPr>
          <w:p w:rsidR="00230B27" w:rsidRPr="00230B27"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για αγορές συµµετοχών χρεογράφων &amp; άλλων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center"/>
              <w:rPr>
                <w:b w:val="0"/>
                <w:sz w:val="24"/>
                <w:szCs w:val="24"/>
              </w:rPr>
            </w:pPr>
            <w:r w:rsidRPr="00F32CC4">
              <w:rPr>
                <w:sz w:val="24"/>
                <w:szCs w:val="24"/>
              </w:rPr>
              <w:t>Εισπράξεις χρεολυσίων χορηγηθέντων</w:t>
            </w: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Χορηγήσεις δανείων</w:t>
            </w:r>
          </w:p>
        </w:tc>
      </w:tr>
      <w:tr w:rsidR="00230B27" w:rsidRPr="00F32CC4" w:rsidTr="00ED47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ED47A7">
            <w:pPr>
              <w:spacing w:after="0" w:line="240" w:lineRule="auto"/>
              <w:jc w:val="center"/>
              <w:rPr>
                <w:b w:val="0"/>
                <w:sz w:val="24"/>
                <w:szCs w:val="24"/>
                <w:lang w:val="el-GR"/>
              </w:rPr>
            </w:pPr>
            <w:r w:rsidRPr="00230B27">
              <w:rPr>
                <w:sz w:val="24"/>
                <w:szCs w:val="24"/>
                <w:lang w:val="el-GR"/>
              </w:rPr>
              <w:t>Αποζηµιώσεις ασφαλιστικών εταιρειών για καταστραφέντα πάγια</w:t>
            </w:r>
          </w:p>
        </w:tc>
        <w:tc>
          <w:tcPr>
            <w:tcW w:w="4261" w:type="dxa"/>
          </w:tcPr>
          <w:p w:rsidR="00230B27" w:rsidRPr="00F32CC4" w:rsidRDefault="00230B27" w:rsidP="00ED47A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τόκων</w:t>
            </w:r>
          </w:p>
        </w:tc>
      </w:tr>
      <w:tr w:rsidR="00230B27" w:rsidRPr="00F32CC4" w:rsidTr="00ED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ED47A7">
            <w:pPr>
              <w:spacing w:after="0" w:line="240" w:lineRule="auto"/>
              <w:jc w:val="both"/>
              <w:rPr>
                <w:sz w:val="24"/>
                <w:szCs w:val="24"/>
              </w:rPr>
            </w:pPr>
          </w:p>
        </w:tc>
        <w:tc>
          <w:tcPr>
            <w:tcW w:w="4261" w:type="dxa"/>
          </w:tcPr>
          <w:p w:rsidR="00230B27" w:rsidRPr="00F32CC4" w:rsidRDefault="00230B27" w:rsidP="00ED47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Προκαταβολές για αγορές παγίων</w:t>
            </w:r>
          </w:p>
        </w:tc>
      </w:tr>
    </w:tbl>
    <w:p w:rsidR="00230B27" w:rsidRPr="00F32CC4" w:rsidRDefault="00230B27" w:rsidP="00230B27">
      <w:pPr>
        <w:jc w:val="both"/>
        <w:rPr>
          <w:rFonts w:asciiTheme="majorHAnsi" w:hAnsiTheme="majorHAnsi"/>
          <w:sz w:val="24"/>
          <w:szCs w:val="24"/>
        </w:rPr>
      </w:pPr>
    </w:p>
    <w:p w:rsidR="00230B27" w:rsidRPr="00F32CC4" w:rsidRDefault="00230B27" w:rsidP="00230B27">
      <w:pPr>
        <w:jc w:val="both"/>
        <w:rPr>
          <w:rFonts w:asciiTheme="majorHAnsi" w:hAnsiTheme="majorHAnsi"/>
          <w:b/>
          <w:sz w:val="24"/>
          <w:szCs w:val="24"/>
        </w:rPr>
      </w:pPr>
      <w:r w:rsidRPr="00F32CC4">
        <w:rPr>
          <w:rFonts w:asciiTheme="majorHAnsi" w:hAnsiTheme="majorHAnsi"/>
          <w:b/>
          <w:sz w:val="24"/>
          <w:szCs w:val="24"/>
        </w:rPr>
        <w:t>ΧΡΗΜΑΤΟΟΙΚΟΝΟΜΙΚΕΣ ∆ΡΑΣΤΗΡΙΟΤΗΤΕΣ-ΧΔ</w:t>
      </w:r>
    </w:p>
    <w:tbl>
      <w:tblPr>
        <w:tblStyle w:val="-11"/>
        <w:tblW w:w="0" w:type="auto"/>
        <w:tblLook w:val="04A0" w:firstRow="1" w:lastRow="0" w:firstColumn="1" w:lastColumn="0" w:noHBand="0" w:noVBand="1"/>
      </w:tblPr>
      <w:tblGrid>
        <w:gridCol w:w="4261"/>
        <w:gridCol w:w="4261"/>
      </w:tblGrid>
      <w:tr w:rsidR="00230B27" w:rsidRPr="00F32CC4"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sz w:val="24"/>
                <w:szCs w:val="24"/>
              </w:rPr>
            </w:pPr>
            <w:r w:rsidRPr="00F32CC4">
              <w:rPr>
                <w:sz w:val="24"/>
                <w:szCs w:val="24"/>
              </w:rPr>
              <w:t xml:space="preserve">Εισροές </w:t>
            </w:r>
          </w:p>
        </w:tc>
        <w:tc>
          <w:tcPr>
            <w:tcW w:w="4261" w:type="dxa"/>
          </w:tcPr>
          <w:p w:rsidR="00230B27" w:rsidRPr="00F32CC4" w:rsidRDefault="00230B27" w:rsidP="000C6D3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230B27" w:rsidRPr="008068EC"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b w:val="0"/>
                <w:sz w:val="24"/>
                <w:szCs w:val="24"/>
              </w:rPr>
            </w:pPr>
            <w:r w:rsidRPr="00F32CC4">
              <w:rPr>
                <w:sz w:val="24"/>
                <w:szCs w:val="24"/>
              </w:rPr>
              <w:t>Εισπράξεις από εκδόσεις µετοχών</w:t>
            </w:r>
          </w:p>
        </w:tc>
        <w:tc>
          <w:tcPr>
            <w:tcW w:w="4261" w:type="dxa"/>
          </w:tcPr>
          <w:p w:rsidR="00230B27" w:rsidRPr="00230B27" w:rsidRDefault="00230B27" w:rsidP="000C6D3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για αγορές µετοχών της επιχείρησης</w:t>
            </w:r>
          </w:p>
        </w:tc>
      </w:tr>
      <w:tr w:rsidR="00230B27" w:rsidRPr="008068EC"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F32CC4" w:rsidRDefault="00230B27" w:rsidP="000C6D34">
            <w:pPr>
              <w:spacing w:after="0" w:line="240" w:lineRule="auto"/>
              <w:contextualSpacing/>
              <w:jc w:val="center"/>
              <w:rPr>
                <w:b w:val="0"/>
                <w:sz w:val="24"/>
                <w:szCs w:val="24"/>
              </w:rPr>
            </w:pPr>
            <w:r w:rsidRPr="00F32CC4">
              <w:rPr>
                <w:sz w:val="24"/>
                <w:szCs w:val="24"/>
              </w:rPr>
              <w:t>Εισπράξεις από τραπεζικά ∆άνεια</w:t>
            </w:r>
          </w:p>
        </w:tc>
        <w:tc>
          <w:tcPr>
            <w:tcW w:w="4261" w:type="dxa"/>
          </w:tcPr>
          <w:p w:rsidR="00230B27" w:rsidRPr="00230B27" w:rsidRDefault="00230B27" w:rsidP="000C6D3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lang w:val="el-GR"/>
              </w:rPr>
            </w:pPr>
            <w:r w:rsidRPr="00230B27">
              <w:rPr>
                <w:rFonts w:asciiTheme="majorHAnsi" w:hAnsiTheme="majorHAnsi"/>
                <w:sz w:val="24"/>
                <w:szCs w:val="24"/>
                <w:lang w:val="el-GR"/>
              </w:rPr>
              <w:t>Πληρωµές χρεολυσιών τραπεζικών ή οµολογιακών δανείων</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230B27" w:rsidRPr="00230B27" w:rsidRDefault="00230B27" w:rsidP="000C6D34">
            <w:pPr>
              <w:spacing w:after="0" w:line="240" w:lineRule="auto"/>
              <w:contextualSpacing/>
              <w:jc w:val="both"/>
              <w:rPr>
                <w:sz w:val="24"/>
                <w:szCs w:val="24"/>
                <w:lang w:val="el-GR"/>
              </w:rPr>
            </w:pPr>
          </w:p>
        </w:tc>
        <w:tc>
          <w:tcPr>
            <w:tcW w:w="4261" w:type="dxa"/>
          </w:tcPr>
          <w:p w:rsidR="00230B27" w:rsidRPr="00F32CC4" w:rsidRDefault="00230B27" w:rsidP="000C6D3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Πληρωµές µερισµάτων</w:t>
            </w:r>
          </w:p>
        </w:tc>
      </w:tr>
    </w:tbl>
    <w:p w:rsidR="00230B27" w:rsidRDefault="00230B27" w:rsidP="00230B27">
      <w:pPr>
        <w:spacing w:after="0" w:line="240" w:lineRule="auto"/>
        <w:jc w:val="both"/>
        <w:rPr>
          <w:rFonts w:asciiTheme="majorHAnsi" w:hAnsiTheme="majorHAnsi"/>
          <w:sz w:val="24"/>
          <w:szCs w:val="24"/>
        </w:rPr>
      </w:pP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Τα κονδύλια ανάλογα µε το αν ανήκουν στο Ενεργητικό ή στο Παθητικό αποτελούν αντίστοιχα εκροή ή εισροή.</w:t>
      </w:r>
    </w:p>
    <w:tbl>
      <w:tblPr>
        <w:tblStyle w:val="-11"/>
        <w:tblW w:w="0" w:type="auto"/>
        <w:tblLook w:val="04A0" w:firstRow="1" w:lastRow="0" w:firstColumn="1" w:lastColumn="0" w:noHBand="0" w:noVBand="1"/>
      </w:tblPr>
      <w:tblGrid>
        <w:gridCol w:w="2840"/>
        <w:gridCol w:w="2841"/>
        <w:gridCol w:w="2841"/>
      </w:tblGrid>
      <w:tr w:rsidR="00230B27" w:rsidRPr="00F32CC4"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Περιγραφή Κονδυλίου</w:t>
            </w:r>
          </w:p>
        </w:tc>
        <w:tc>
          <w:tcPr>
            <w:tcW w:w="2841" w:type="dxa"/>
          </w:tcPr>
          <w:p w:rsidR="00230B27" w:rsidRPr="00F32CC4" w:rsidRDefault="00230B27" w:rsidP="000C6D34">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Μεταβολή Κονδυλίου</w:t>
            </w:r>
          </w:p>
        </w:tc>
        <w:tc>
          <w:tcPr>
            <w:tcW w:w="2841" w:type="dxa"/>
          </w:tcPr>
          <w:p w:rsidR="00230B27" w:rsidRPr="00F32CC4" w:rsidRDefault="00230B27" w:rsidP="000C6D34">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Μεταβολή Ταµείου</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Ενεργητικό</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r w:rsidR="00230B27" w:rsidRPr="00F32CC4"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Ενεργητικό</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230B27" w:rsidRPr="00F32CC4"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Παθητικό</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2841" w:type="dxa"/>
          </w:tcPr>
          <w:p w:rsidR="00230B27" w:rsidRPr="00F32CC4"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230B27" w:rsidRPr="00F32CC4"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tcPr>
          <w:p w:rsidR="00230B27" w:rsidRPr="00F32CC4" w:rsidRDefault="00230B27" w:rsidP="000C6D34">
            <w:pPr>
              <w:spacing w:after="0" w:line="240" w:lineRule="auto"/>
              <w:jc w:val="center"/>
              <w:rPr>
                <w:sz w:val="24"/>
                <w:szCs w:val="24"/>
              </w:rPr>
            </w:pPr>
            <w:r w:rsidRPr="00F32CC4">
              <w:rPr>
                <w:sz w:val="24"/>
                <w:szCs w:val="24"/>
              </w:rPr>
              <w:t>Παθητικό</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2841" w:type="dxa"/>
          </w:tcPr>
          <w:p w:rsidR="00230B27" w:rsidRPr="00F32CC4"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bl>
    <w:p w:rsidR="00230B27" w:rsidRPr="00F32CC4" w:rsidRDefault="00230B27" w:rsidP="00230B27">
      <w:pPr>
        <w:spacing w:after="0" w:line="240" w:lineRule="auto"/>
        <w:jc w:val="both"/>
        <w:rPr>
          <w:rFonts w:asciiTheme="majorHAnsi" w:hAnsiTheme="majorHAnsi"/>
          <w:sz w:val="24"/>
          <w:szCs w:val="24"/>
        </w:rPr>
      </w:pP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Βάση της λογικής αυτής κατηγοριοποιούνται όλες οι µεταβολές των κονδυλίων ενός ισολογισμού από τη µια χρονιά στην άλλη, όχι µόνο µε βάση την αύξηση ή τη µείωση αλλά και το είδος ταµειακής ροής που επηρεάζουν.</w:t>
      </w: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Τεχνική Κατάρτισης Ταμειακών Ροών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Η τεχνική κατάρτισης των ταµειακών ροών µε την άµεση ή την έµµεση µέθοδο θα µπορούσε να συνοψιστεί στα παρακάτω τέσσερα βήµατα:</w:t>
      </w:r>
    </w:p>
    <w:tbl>
      <w:tblPr>
        <w:tblStyle w:val="-11"/>
        <w:tblW w:w="0" w:type="auto"/>
        <w:tblLook w:val="04A0" w:firstRow="1" w:lastRow="0" w:firstColumn="1" w:lastColumn="0" w:noHBand="0" w:noVBand="1"/>
      </w:tblPr>
      <w:tblGrid>
        <w:gridCol w:w="3510"/>
        <w:gridCol w:w="993"/>
        <w:gridCol w:w="3118"/>
        <w:gridCol w:w="901"/>
      </w:tblGrid>
      <w:tr w:rsidR="00230B27" w:rsidRPr="00FE3492" w:rsidTr="000C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1</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gridSpan w:val="2"/>
          </w:tcPr>
          <w:p w:rsidR="00230B27" w:rsidRPr="00FE3492" w:rsidRDefault="00230B27" w:rsidP="000C6D34">
            <w:pPr>
              <w:spacing w:after="0" w:line="240" w:lineRule="auto"/>
              <w:jc w:val="center"/>
              <w:rPr>
                <w:szCs w:val="24"/>
                <w:lang w:val="el-GR"/>
              </w:rPr>
            </w:pPr>
            <w:r w:rsidRPr="00FE3492">
              <w:rPr>
                <w:szCs w:val="24"/>
                <w:lang w:val="el-GR"/>
              </w:rPr>
              <w:t>ΑΜΕΣΗ ΜΕΘΟΔΟΣ</w:t>
            </w:r>
          </w:p>
        </w:tc>
        <w:tc>
          <w:tcPr>
            <w:tcW w:w="4019" w:type="dxa"/>
            <w:gridSpan w:val="2"/>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ΕΜΜΕΣΗ ΜΕΘΟΔΟΣ</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 xml:space="preserve">Εισπράξεις από Πελάτες </w:t>
            </w:r>
          </w:p>
          <w:p w:rsidR="00230B27" w:rsidRPr="00FE3492" w:rsidRDefault="00230B27" w:rsidP="000C6D34">
            <w:pPr>
              <w:spacing w:after="0" w:line="240" w:lineRule="auto"/>
              <w:rPr>
                <w:b w:val="0"/>
                <w:szCs w:val="24"/>
                <w:lang w:val="el-GR"/>
              </w:rPr>
            </w:pPr>
            <w:r w:rsidRPr="00FE3492">
              <w:rPr>
                <w:b w:val="0"/>
                <w:szCs w:val="24"/>
                <w:lang w:val="el-GR"/>
              </w:rPr>
              <w:t>(έσοδα ± μεταβολές λογαριασμών πελατών)</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Καθαρό Κέρδος προ φόρων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8068EC"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Πληρωμές σε Προμηθευτές και προσωπικό (Κόστος Πωλήσεων ± μεταβολές λογαριασμών αποθεμάτων, προμηθευτών, εργαζομένων)</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Προσαρμογές ± για μη ταμειακά κονδύλια</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Διαθέσιμα και Ισοδύναμα Εκμετάλλευσης</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Αποσβέσεις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Τόκοι που πληρώθηκαν (έξοδο = λογισθέντες τόκοι – οφειλόμενοι τόκοι)</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Προβλέψεις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Φόρος Εισοδήματος που πληρώθηκε</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Συναλλαγματικές Διαφορές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Έκτακτα Κονδύλια (ό,τι καταβλήθηκε ή εισπράχθηκε)</w:t>
            </w: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Προσαρμογές ± για ταμιακά κονδύλια που αφορούν επενδυτικές ή χρηματοοικονομικές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szCs w:val="24"/>
                <w:lang w:val="el-GR"/>
              </w:rPr>
            </w:pPr>
            <w:r w:rsidRPr="00FE3492">
              <w:rPr>
                <w:szCs w:val="24"/>
                <w:lang w:val="el-GR"/>
              </w:rPr>
              <w:t>Καθαρή ροή μετρητών από Επιχειρηματικές Δραστηριότητες</w:t>
            </w: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vertAlign w:val="subscript"/>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1α</w:t>
            </w: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Παγίων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Τίτλων</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Κέρδος ή Ζημία από πώληση Επενδυτικών Τίτλων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 xml:space="preserve">Τόκοι πληρωτέοι (που </w:t>
            </w:r>
            <w:r w:rsidRPr="00FE3492">
              <w:rPr>
                <w:rFonts w:asciiTheme="majorHAnsi" w:hAnsiTheme="majorHAnsi"/>
                <w:szCs w:val="24"/>
                <w:lang w:val="el-GR"/>
              </w:rPr>
              <w:lastRenderedPageBreak/>
              <w:t>καταχωρήθηκαν)</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lastRenderedPageBreak/>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Τόκοι εισπρακτέοι (που καταχωρήθηκαν)</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Ροή μετρητών από επιχειρηματικές δραστηριότητες πριν τις μεταβολές στο Κεφάλαιο Κίνησης (ΚΚ)</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Αύξηση στους Πελάτες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Μείωση στα Αποθέματα</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Μείωση στους Προμηθευτές</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Ροή μετρητών από επιχειρηματικές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Τόκοι που πληρώθηκαν (λογισθέντες οφειλόμενοι τόκοι)</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Φόρος Εισοδήματος που πληρώθηκε</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Λοιπά Κονδύλια</w:t>
            </w:r>
          </w:p>
        </w:tc>
        <w:tc>
          <w:tcPr>
            <w:tcW w:w="901" w:type="dxa"/>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 ή (ΧΧΧ)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p>
        </w:tc>
        <w:tc>
          <w:tcPr>
            <w:tcW w:w="993" w:type="dxa"/>
          </w:tcPr>
          <w:p w:rsidR="00230B27" w:rsidRPr="00FE3492" w:rsidRDefault="00230B27" w:rsidP="000C6D3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p>
        </w:tc>
        <w:tc>
          <w:tcPr>
            <w:tcW w:w="3118" w:type="dxa"/>
          </w:tcPr>
          <w:p w:rsidR="00230B27" w:rsidRPr="00FE3492" w:rsidRDefault="00230B27" w:rsidP="000C6D34">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b/>
                <w:szCs w:val="24"/>
                <w:lang w:val="el-GR"/>
              </w:rPr>
              <w:t>Καθαρή ροή μετρητών από Επιχειρηματικές Δραστηριότητες</w:t>
            </w:r>
          </w:p>
        </w:tc>
        <w:tc>
          <w:tcPr>
            <w:tcW w:w="901" w:type="dxa"/>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1β</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rPr>
                <w:szCs w:val="24"/>
                <w:lang w:val="el-GR"/>
              </w:rPr>
            </w:pPr>
          </w:p>
          <w:p w:rsidR="000C6D34" w:rsidRPr="00FE3492" w:rsidRDefault="000C6D34" w:rsidP="000C6D34">
            <w:pPr>
              <w:spacing w:after="0" w:line="240" w:lineRule="auto"/>
              <w:rPr>
                <w:szCs w:val="24"/>
                <w:lang w:val="el-GR"/>
              </w:rPr>
            </w:pP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Πληρωμές για Αγορά Παγίων στοιχείων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Πώληση Παγίων Στοιχείων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Τόκοι που εισπράχθηκαν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Μερίσματα που εισπράχθηκαν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szCs w:val="24"/>
                <w:lang w:val="el-GR"/>
              </w:rPr>
            </w:pPr>
            <w:r w:rsidRPr="00FE3492">
              <w:rPr>
                <w:szCs w:val="24"/>
                <w:lang w:val="el-GR"/>
              </w:rPr>
              <w:t xml:space="preserve">Καθαρή ροή μετρητών από Επενδυτικές Δραστηριότητες </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vertAlign w:val="subscript"/>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rPr>
                <w:szCs w:val="24"/>
                <w:lang w:val="el-GR"/>
              </w:rPr>
            </w:pPr>
            <w:r w:rsidRPr="00FE3492">
              <w:rPr>
                <w:rFonts w:eastAsiaTheme="minorHAnsi" w:cstheme="minorBidi"/>
                <w:lang w:val="el-GR"/>
              </w:rPr>
              <w:br w:type="page"/>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ΒΗΜΑ 3</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έκδοση Κεφαλαίου (Ονομαστική Αξία + Υπέρ το Άρτιο)</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Εισπράξεις από έκδοση ομολόγου</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Αποπληρωμή Μακροχρόνιων Δανείων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Αποπληρωμή Χρηματοδοτικών Μισθώσεων</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Μερίσματα που πληρώθηκαν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Χρηματοδοτικές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w:t>
            </w:r>
            <w:r w:rsidRPr="00FE3492">
              <w:rPr>
                <w:rFonts w:asciiTheme="majorHAnsi" w:hAnsiTheme="majorHAnsi"/>
                <w:b/>
                <w:szCs w:val="24"/>
                <w:vertAlign w:val="subscript"/>
                <w:lang w:val="el-GR"/>
              </w:rPr>
              <w:t>3</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p>
        </w:tc>
      </w:tr>
      <w:tr w:rsidR="00230B27" w:rsidRPr="00FE3492" w:rsidTr="000C6D3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lastRenderedPageBreak/>
              <w:t>ΒΗΜΑ 4</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gridSpan w:val="4"/>
          </w:tcPr>
          <w:p w:rsidR="00230B27" w:rsidRPr="00FE3492" w:rsidRDefault="00230B27" w:rsidP="000C6D34">
            <w:pPr>
              <w:spacing w:after="0" w:line="240" w:lineRule="auto"/>
              <w:jc w:val="center"/>
              <w:rPr>
                <w:szCs w:val="24"/>
                <w:lang w:val="el-GR"/>
              </w:rPr>
            </w:pPr>
            <w:r w:rsidRPr="00FE3492">
              <w:rPr>
                <w:szCs w:val="24"/>
                <w:lang w:val="el-GR"/>
              </w:rPr>
              <w:t>Άμεση και Έμμεση Μέθοδος</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Επιχειρηματικές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1α</w:t>
            </w:r>
            <w:r w:rsidRPr="00FE3492">
              <w:rPr>
                <w:rFonts w:asciiTheme="majorHAnsi" w:hAnsiTheme="majorHAnsi"/>
                <w:szCs w:val="24"/>
                <w:lang w:val="el-GR"/>
              </w:rPr>
              <w:t xml:space="preserve"> ή Χ</w:t>
            </w:r>
            <w:r w:rsidRPr="00FE3492">
              <w:rPr>
                <w:rFonts w:asciiTheme="majorHAnsi" w:hAnsiTheme="majorHAnsi"/>
                <w:szCs w:val="24"/>
                <w:vertAlign w:val="subscript"/>
                <w:lang w:val="el-GR"/>
              </w:rPr>
              <w:t>1β</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Επενδυτικές Δραστηριότητες</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2</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Ροή Μετρητών από Χρηματοδοτικές Δραστηριότητες</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w:t>
            </w:r>
            <w:r w:rsidRPr="00FE3492">
              <w:rPr>
                <w:rFonts w:asciiTheme="majorHAnsi" w:hAnsiTheme="majorHAnsi"/>
                <w:szCs w:val="24"/>
                <w:vertAlign w:val="subscript"/>
                <w:lang w:val="el-GR"/>
              </w:rPr>
              <w:t>3</w:t>
            </w:r>
            <w:r w:rsidRPr="00FE3492">
              <w:rPr>
                <w:rFonts w:asciiTheme="majorHAnsi" w:hAnsiTheme="majorHAnsi"/>
                <w:szCs w:val="24"/>
                <w:lang w:val="el-GR"/>
              </w:rPr>
              <w:t>)</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Καθαρή αύξηση σε μετρητά και αντίστοιχα μετρητών</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Μετρητά και αντίστοιχα μετρητών στην αρχή της περιόδου</w:t>
            </w:r>
          </w:p>
        </w:tc>
        <w:tc>
          <w:tcPr>
            <w:tcW w:w="5012" w:type="dxa"/>
            <w:gridSpan w:val="3"/>
          </w:tcPr>
          <w:p w:rsidR="00230B27" w:rsidRPr="00FE3492" w:rsidRDefault="00230B27" w:rsidP="000C6D34">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lang w:val="el-GR"/>
              </w:rPr>
            </w:pPr>
            <w:r w:rsidRPr="00FE3492">
              <w:rPr>
                <w:rFonts w:asciiTheme="majorHAnsi" w:hAnsiTheme="majorHAnsi"/>
                <w:szCs w:val="24"/>
                <w:lang w:val="el-GR"/>
              </w:rPr>
              <w:t>ΧΧΧ</w:t>
            </w:r>
          </w:p>
        </w:tc>
      </w:tr>
      <w:tr w:rsidR="00230B27" w:rsidRPr="00FE3492" w:rsidTr="000C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30B27" w:rsidRPr="00FE3492" w:rsidRDefault="00230B27" w:rsidP="000C6D34">
            <w:pPr>
              <w:spacing w:after="0" w:line="240" w:lineRule="auto"/>
              <w:rPr>
                <w:b w:val="0"/>
                <w:szCs w:val="24"/>
                <w:lang w:val="el-GR"/>
              </w:rPr>
            </w:pPr>
            <w:r w:rsidRPr="00FE3492">
              <w:rPr>
                <w:b w:val="0"/>
                <w:szCs w:val="24"/>
                <w:lang w:val="el-GR"/>
              </w:rPr>
              <w:t>Μετρητά και αντίστοιχα μετρητών στο τέλος της περιόδου</w:t>
            </w:r>
          </w:p>
        </w:tc>
        <w:tc>
          <w:tcPr>
            <w:tcW w:w="5012" w:type="dxa"/>
            <w:gridSpan w:val="3"/>
          </w:tcPr>
          <w:p w:rsidR="00230B27" w:rsidRPr="00FE3492" w:rsidRDefault="00230B27" w:rsidP="000C6D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lang w:val="el-GR"/>
              </w:rPr>
            </w:pPr>
            <w:r w:rsidRPr="00FE3492">
              <w:rPr>
                <w:rFonts w:asciiTheme="majorHAnsi" w:hAnsiTheme="majorHAnsi"/>
                <w:b/>
                <w:szCs w:val="24"/>
                <w:lang w:val="el-GR"/>
              </w:rPr>
              <w:t>ΧΧΧ</w:t>
            </w:r>
          </w:p>
        </w:tc>
      </w:tr>
    </w:tbl>
    <w:p w:rsidR="00230B27" w:rsidRDefault="00230B27" w:rsidP="00230B27">
      <w:pPr>
        <w:jc w:val="both"/>
        <w:rPr>
          <w:rFonts w:asciiTheme="majorHAnsi" w:hAnsiTheme="majorHAnsi"/>
          <w:b/>
          <w:sz w:val="24"/>
          <w:szCs w:val="24"/>
        </w:rPr>
      </w:pP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Σημαντικότητα των Ταμειακών Ροών</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Οι ταµειακές ροές από λειτουργικές δραστηριότητες αποτελούν σηµαντικής σπουδαιότητας για έναν αναλυτή, στέλεχος ή επενδυτή, καθώς παρέχουν τη δυνατότητα να διαπιστωθεί αν η γενική εκµετάλλευση της επιχείρησης είναι σε θέση να δηµιουργήσει ρευστά διαθέσιµα και να οδηγήσει σε µακροχρόνια κερδοφορία µέσα από την αποτελεσµατική διαχείριση των στοιχείων του ενεργητικού.</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Οι ταµειακές ροές από λειτουργικές δραστηριότητες παρέχουν τις απαραίτητες πληροφορίες για τη εκτίµηση της δυνατότητας επιβίωσης µιας επιχείρησης. Τι σηµαίνει άραγε µια µείωση των ταµειακών ροών από λειτουργικές δραστηριότητες που ξεπερνά μια ετήσια χρήση; Μια µείωση των ταµειακών ροών από λειτουργικές δραστηριότητες σηµαίνει ότι η επιχειρηµατική δραστηριότητα της επιχείρησης αντιµετωπίζει λειτουργικό πρόβληµα, καθώς ενδέχεται να βρίσκεται σε µια φάση µείωσης της ενεργού ζήτησης του προϊόντος που παράγει η επιχείρηση, είτε σε µια βραχυχρόνια φάση ύφεσης που µπορεί να οφείλεται στο γενικότερο οικονοµικό κλίµα. Επιπλέον, οι είσπραξη των απαιτήσεων µπορεί να βρίσκεται σε επιθυµητούς ρυθµούς και µπορεί εύκολα µια τέτοια τάση να εντοπιστεί και σε συνάρτηση µε την πτώση του δείκτη της κυκλοφοριακής ταχύτητας είσπραξης των απαιτήσεων. Ωστόσο, µια µείωση των ταµειακών ροών είναι καλό να ελέγχεται και κλαδικά µήπως αναγνωριστεί κάποια ύφεση που µπορεί να επηρεάζει τον συγκεκριµένο κλάδο στον οποίο εντάσσεται η υπό εξέταση επιχείρηση.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Στην προσεχτική ανάλυση των ταµειακών ροών από λειτουργικές δραστηριότητες απαιτείται πολλές φορές αναγνώριση εισροών και εκροών οι οποίες δεν είναι εµφανείς, όπως µιας εκκρεµούσα δικαστική απόφαση, που µπορεί να επηρεάσει την επιχειρηµατική λειτουργία της επιχείρησης.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lastRenderedPageBreak/>
        <w:t>Η συνεχής και αδικαιολόγητη εµφάνιση αρνητικών ταµειακών ροών µπορεί να προκαλέσει αρκετά προβλήµατα στην επιχείρηση, φανερώνοντας κάποιο εγγενές πρόβλημ</w:t>
      </w:r>
      <w:r w:rsidR="00FE3492">
        <w:rPr>
          <w:rFonts w:asciiTheme="majorHAnsi" w:hAnsiTheme="majorHAnsi"/>
          <w:sz w:val="24"/>
          <w:szCs w:val="24"/>
          <w:lang w:val="el-GR"/>
        </w:rPr>
        <w:t>ά</w:t>
      </w:r>
      <w:r w:rsidRPr="00230B27">
        <w:rPr>
          <w:rFonts w:asciiTheme="majorHAnsi" w:hAnsiTheme="majorHAnsi"/>
          <w:sz w:val="24"/>
          <w:szCs w:val="24"/>
          <w:lang w:val="el-GR"/>
        </w:rPr>
        <w:t xml:space="preserve"> της. Η κατάσταση Ταµειακών Ροών αν εξεταστεί γραµµή-γραµµή µπορεί να δώσει αρκετά καλή εικόνα για την λειτουργία μιας επιχείρησης.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Είναι λογικό ότι ο αποτελεσµατικότερος τρόπος αύξησης των ροών είναι να δημιουργηθούν µειώσεις των απαιτήσεων και των αποθεµάτων µέσω του κυκλώµατος πώλησης, που αποτελεί εμμέσως και ένδειξη της αποτελεσµατικότητας του </w:t>
      </w:r>
      <w:r w:rsidRPr="00417435">
        <w:rPr>
          <w:rFonts w:asciiTheme="majorHAnsi" w:hAnsiTheme="majorHAnsi"/>
          <w:sz w:val="24"/>
          <w:szCs w:val="24"/>
        </w:rPr>
        <w:t>management</w:t>
      </w:r>
      <w:r w:rsidRPr="00230B27">
        <w:rPr>
          <w:rFonts w:asciiTheme="majorHAnsi" w:hAnsiTheme="majorHAnsi"/>
          <w:sz w:val="24"/>
          <w:szCs w:val="24"/>
          <w:lang w:val="el-GR"/>
        </w:rPr>
        <w:t xml:space="preserve"> µιας επιχείρησης. Και αυτό ισχύει καθώς, για να αυξήσει την ταµειακή ρευστότητά της η επιχείρηση οφείλει να καλλιεργήσει και αναπτύξει διαδικασίες αναγνώρισης προβληµάτων ρευστότητας προς αυτήν την κατεύθυνση.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Οι ταµειακές ροές απαλλαγµένες από το φορτίο των δεδουλευµένων </w:t>
      </w:r>
      <w:r w:rsidR="00FE3492">
        <w:rPr>
          <w:rFonts w:asciiTheme="majorHAnsi" w:hAnsiTheme="majorHAnsi"/>
          <w:sz w:val="24"/>
          <w:szCs w:val="24"/>
          <w:lang w:val="el-GR"/>
        </w:rPr>
        <w:t>εσόδων-εξόδων</w:t>
      </w:r>
      <w:r w:rsidRPr="00230B27">
        <w:rPr>
          <w:rFonts w:asciiTheme="majorHAnsi" w:hAnsiTheme="majorHAnsi"/>
          <w:sz w:val="24"/>
          <w:szCs w:val="24"/>
          <w:lang w:val="el-GR"/>
        </w:rPr>
        <w:t xml:space="preserve"> µπορούν να προσδώσουν και εντοπίσουν µια καλύτερη ποιότητα </w:t>
      </w:r>
      <w:r w:rsidR="00FE3492">
        <w:rPr>
          <w:rFonts w:asciiTheme="majorHAnsi" w:hAnsiTheme="majorHAnsi"/>
          <w:sz w:val="24"/>
          <w:szCs w:val="24"/>
          <w:lang w:val="el-GR"/>
        </w:rPr>
        <w:t xml:space="preserve">των </w:t>
      </w:r>
      <w:r w:rsidRPr="00230B27">
        <w:rPr>
          <w:rFonts w:asciiTheme="majorHAnsi" w:hAnsiTheme="majorHAnsi"/>
          <w:sz w:val="24"/>
          <w:szCs w:val="24"/>
          <w:lang w:val="el-GR"/>
        </w:rPr>
        <w:t>κερδών (</w:t>
      </w:r>
      <w:r w:rsidRPr="00417435">
        <w:rPr>
          <w:rFonts w:asciiTheme="majorHAnsi" w:hAnsiTheme="majorHAnsi"/>
          <w:sz w:val="24"/>
          <w:szCs w:val="24"/>
        </w:rPr>
        <w:t>earnings</w:t>
      </w:r>
      <w:r w:rsidRPr="00230B27">
        <w:rPr>
          <w:rFonts w:asciiTheme="majorHAnsi" w:hAnsiTheme="majorHAnsi"/>
          <w:sz w:val="24"/>
          <w:szCs w:val="24"/>
          <w:lang w:val="el-GR"/>
        </w:rPr>
        <w:t xml:space="preserve"> </w:t>
      </w:r>
      <w:r w:rsidRPr="00417435">
        <w:rPr>
          <w:rFonts w:asciiTheme="majorHAnsi" w:hAnsiTheme="majorHAnsi"/>
          <w:sz w:val="24"/>
          <w:szCs w:val="24"/>
        </w:rPr>
        <w:t>quality</w:t>
      </w:r>
      <w:r w:rsidRPr="00230B27">
        <w:rPr>
          <w:rFonts w:asciiTheme="majorHAnsi" w:hAnsiTheme="majorHAnsi"/>
          <w:sz w:val="24"/>
          <w:szCs w:val="24"/>
          <w:lang w:val="el-GR"/>
        </w:rPr>
        <w:t>)</w:t>
      </w:r>
      <w:r w:rsidR="00FE3492">
        <w:rPr>
          <w:rFonts w:asciiTheme="majorHAnsi" w:hAnsiTheme="majorHAnsi"/>
          <w:sz w:val="24"/>
          <w:szCs w:val="24"/>
          <w:lang w:val="el-GR"/>
        </w:rPr>
        <w:t>. Μια υψηλή τιµή του δείκτη:</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b/>
          <w:sz w:val="24"/>
          <w:szCs w:val="24"/>
          <w:lang w:val="el-GR"/>
        </w:rPr>
        <w:t>Ταµειακές ροές από λειτουργικές δραστηριότητες / καθαρά κέρδη</w:t>
      </w:r>
      <w:r w:rsidRPr="00230B27">
        <w:rPr>
          <w:rFonts w:asciiTheme="majorHAnsi" w:hAnsiTheme="majorHAnsi"/>
          <w:sz w:val="24"/>
          <w:szCs w:val="24"/>
          <w:lang w:val="el-GR"/>
        </w:rPr>
        <w:t xml:space="preserve"> </w:t>
      </w:r>
    </w:p>
    <w:p w:rsidR="00230B27" w:rsidRP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σηµαίνει ότι µια επιχείρηση διαθέτει αρκετά ρευστά διαθέσι</w:t>
      </w:r>
      <w:r w:rsidR="00FE3492">
        <w:rPr>
          <w:rFonts w:asciiTheme="majorHAnsi" w:hAnsiTheme="majorHAnsi"/>
          <w:sz w:val="24"/>
          <w:szCs w:val="24"/>
          <w:lang w:val="el-GR"/>
        </w:rPr>
        <w:t>µα και πω</w:t>
      </w:r>
      <w:r w:rsidRPr="00230B27">
        <w:rPr>
          <w:rFonts w:asciiTheme="majorHAnsi" w:hAnsiTheme="majorHAnsi"/>
          <w:sz w:val="24"/>
          <w:szCs w:val="24"/>
          <w:lang w:val="el-GR"/>
        </w:rPr>
        <w:t xml:space="preserve">ς ένα µεγάλο κοµµάτι των κερδών είναι µέσα στην επιχείρηση. </w:t>
      </w:r>
    </w:p>
    <w:p w:rsidR="00230B27" w:rsidRDefault="00230B27" w:rsidP="00230B27">
      <w:pPr>
        <w:jc w:val="both"/>
        <w:rPr>
          <w:rFonts w:asciiTheme="majorHAnsi" w:hAnsiTheme="majorHAnsi"/>
          <w:sz w:val="24"/>
          <w:szCs w:val="24"/>
          <w:lang w:val="el-GR"/>
        </w:rPr>
      </w:pPr>
      <w:r w:rsidRPr="00230B27">
        <w:rPr>
          <w:rFonts w:asciiTheme="majorHAnsi" w:hAnsiTheme="majorHAnsi"/>
          <w:sz w:val="24"/>
          <w:szCs w:val="24"/>
          <w:lang w:val="el-GR"/>
        </w:rPr>
        <w:t xml:space="preserve">Όσο, υψηλότερος της µονάδας είναι ο σχετικός δείκτης τόσο </w:t>
      </w:r>
      <w:r w:rsidR="00FE3492">
        <w:rPr>
          <w:rFonts w:asciiTheme="majorHAnsi" w:hAnsiTheme="majorHAnsi"/>
          <w:sz w:val="24"/>
          <w:szCs w:val="24"/>
          <w:lang w:val="el-GR"/>
        </w:rPr>
        <w:t>«Ποιοτικότερα»</w:t>
      </w:r>
      <w:r w:rsidRPr="00230B27">
        <w:rPr>
          <w:rFonts w:asciiTheme="majorHAnsi" w:hAnsiTheme="majorHAnsi"/>
          <w:sz w:val="24"/>
          <w:szCs w:val="24"/>
          <w:lang w:val="el-GR"/>
        </w:rPr>
        <w:t xml:space="preserve"> θεωρούνται τα κέρδη. Αντίθετα, µια χαµηλή τιµή του δείκτη αυτού φανερώνει χαµηλής ποιότητας κέρδη, όπου -ενδεχοµένως- έσοδα επόµενης χρήσης να καταγράφηκαν στην τωρινή </w:t>
      </w:r>
      <w:r w:rsidR="00FE3492">
        <w:rPr>
          <w:rFonts w:asciiTheme="majorHAnsi" w:hAnsiTheme="majorHAnsi"/>
          <w:sz w:val="24"/>
          <w:szCs w:val="24"/>
          <w:lang w:val="el-GR"/>
        </w:rPr>
        <w:t xml:space="preserve">χρήση </w:t>
      </w:r>
      <w:r w:rsidRPr="00230B27">
        <w:rPr>
          <w:rFonts w:asciiTheme="majorHAnsi" w:hAnsiTheme="majorHAnsi"/>
          <w:sz w:val="24"/>
          <w:szCs w:val="24"/>
          <w:lang w:val="el-GR"/>
        </w:rPr>
        <w:t>και έξοδα τωρινής χρήσης να µετακύλησαν στην επόµενη.</w:t>
      </w:r>
    </w:p>
    <w:p w:rsidR="000C6D34" w:rsidRPr="00230B27" w:rsidRDefault="000C6D34" w:rsidP="00230B27">
      <w:pPr>
        <w:jc w:val="both"/>
        <w:rPr>
          <w:rFonts w:asciiTheme="majorHAnsi" w:hAnsiTheme="majorHAnsi"/>
          <w:sz w:val="24"/>
          <w:szCs w:val="24"/>
          <w:lang w:val="el-GR"/>
        </w:rPr>
      </w:pPr>
    </w:p>
    <w:p w:rsidR="00230B27" w:rsidRPr="00417435" w:rsidRDefault="00230B27" w:rsidP="00230B27">
      <w:pPr>
        <w:pStyle w:val="a8"/>
        <w:numPr>
          <w:ilvl w:val="0"/>
          <w:numId w:val="13"/>
        </w:numPr>
        <w:jc w:val="both"/>
        <w:rPr>
          <w:rFonts w:asciiTheme="majorHAnsi" w:hAnsiTheme="majorHAnsi"/>
          <w:b/>
          <w:sz w:val="24"/>
          <w:szCs w:val="24"/>
          <w:u w:val="single"/>
        </w:rPr>
      </w:pPr>
      <w:r w:rsidRPr="00417435">
        <w:rPr>
          <w:rFonts w:asciiTheme="majorHAnsi" w:hAnsiTheme="majorHAnsi"/>
          <w:b/>
          <w:sz w:val="24"/>
          <w:szCs w:val="24"/>
          <w:u w:val="single"/>
        </w:rPr>
        <w:t>Παράδειγμα</w:t>
      </w:r>
    </w:p>
    <w:p w:rsidR="00230B27" w:rsidRPr="00230B27" w:rsidRDefault="00230B27" w:rsidP="00230B27">
      <w:pPr>
        <w:jc w:val="both"/>
        <w:rPr>
          <w:rFonts w:asciiTheme="majorHAnsi" w:hAnsiTheme="majorHAnsi"/>
          <w:b/>
          <w:sz w:val="24"/>
          <w:lang w:val="el-GR"/>
        </w:rPr>
      </w:pPr>
      <w:r w:rsidRPr="00230B27">
        <w:rPr>
          <w:rFonts w:asciiTheme="majorHAnsi" w:hAnsiTheme="majorHAnsi"/>
          <w:b/>
          <w:sz w:val="24"/>
          <w:lang w:val="el-GR"/>
        </w:rPr>
        <w:t>ΠΑΡΑ∆ΕΙΓΜΑ ΠΗΓΩΝ ΧΡΗΣΕΩΝ ΚΕΦΑΛΑΙΩΝ &amp; ΚΑΤΑΡΤΙΣΗΣ ΤΑΜΕΙΑΚΩΝ ΡΟΩΝ</w:t>
      </w:r>
      <w:r w:rsidR="00B538C0">
        <w:rPr>
          <w:rFonts w:asciiTheme="majorHAnsi" w:hAnsiTheme="majorHAnsi"/>
          <w:b/>
          <w:sz w:val="24"/>
          <w:lang w:val="el-GR"/>
        </w:rPr>
        <w:t xml:space="preserve"> (ΧΡΗΣΕΙΣ 2008-2009)</w:t>
      </w:r>
    </w:p>
    <w:p w:rsidR="00230B27" w:rsidRPr="00230B27" w:rsidRDefault="00230B27" w:rsidP="00230B27">
      <w:pPr>
        <w:jc w:val="both"/>
        <w:rPr>
          <w:rFonts w:asciiTheme="majorHAnsi" w:hAnsiTheme="majorHAnsi"/>
          <w:sz w:val="24"/>
          <w:lang w:val="el-GR"/>
        </w:rPr>
      </w:pPr>
      <w:r w:rsidRPr="00230B27">
        <w:rPr>
          <w:rFonts w:asciiTheme="majorHAnsi" w:hAnsiTheme="majorHAnsi"/>
          <w:sz w:val="24"/>
          <w:lang w:val="el-GR"/>
        </w:rPr>
        <w:t xml:space="preserve">Σε αυτό το σηµείο παρατίθεται παράδειγµα κατάρτισης Πίνακα Πηγών Χρήσεων Κεφαλαίων και κατάρτισης της κατάστασης Ταµειακών ροών της εταιρείας ΧΑΛΚΩΡ ΑΕ, µε την άµεση µέθοδο. Για οποιαδήποτε επιχείρηση η οποία δηµοσιεύει ισολογισµούς και καταστάσεις αποτελεσµάτων χρήσης, η διαδικασία της κατάρτισης Ταµειακών Ροών απαιτεί την συλλογή δύο ισολογισµών και των αποτελεσµάτων χρήσης της επιχείρησης. </w:t>
      </w:r>
    </w:p>
    <w:p w:rsidR="00230B27" w:rsidRPr="00230B27" w:rsidRDefault="00230B27" w:rsidP="00230B27">
      <w:pPr>
        <w:jc w:val="both"/>
        <w:rPr>
          <w:rFonts w:asciiTheme="majorHAnsi" w:hAnsiTheme="majorHAnsi"/>
          <w:sz w:val="24"/>
          <w:lang w:val="el-GR"/>
        </w:rPr>
      </w:pPr>
      <w:r w:rsidRPr="00230B27">
        <w:rPr>
          <w:rFonts w:asciiTheme="majorHAnsi" w:hAnsiTheme="majorHAnsi"/>
          <w:sz w:val="24"/>
          <w:lang w:val="el-GR"/>
        </w:rPr>
        <w:t>Επιπλέον, στην παρούσα ανάλυση, για τον υπολογισμό των καταστάσεων αυτών της εταιρείας δεν λαμβάνεται οποιαδήποτε άλλη συναλλαγή εµπεριέχει εκροή ή εισροή, η οποία δεν εµφανίζεται στις ετήσιες καταστάσεις.</w:t>
      </w:r>
    </w:p>
    <w:p w:rsidR="00230B27" w:rsidRPr="00B538C0" w:rsidRDefault="00230B27" w:rsidP="00230B27">
      <w:pPr>
        <w:jc w:val="both"/>
        <w:rPr>
          <w:rFonts w:asciiTheme="majorHAnsi" w:hAnsiTheme="majorHAnsi"/>
          <w:b/>
          <w:sz w:val="24"/>
          <w:lang w:val="el-GR"/>
        </w:rPr>
      </w:pPr>
      <w:r w:rsidRPr="00B538C0">
        <w:rPr>
          <w:rFonts w:asciiTheme="majorHAnsi" w:hAnsiTheme="majorHAnsi"/>
          <w:b/>
          <w:sz w:val="24"/>
          <w:lang w:val="el-GR"/>
        </w:rPr>
        <w:lastRenderedPageBreak/>
        <w:t>Οικονομικές Καταστάσεις</w:t>
      </w:r>
    </w:p>
    <w:tbl>
      <w:tblPr>
        <w:tblStyle w:val="-11"/>
        <w:tblW w:w="5000" w:type="pct"/>
        <w:tblLayout w:type="fixed"/>
        <w:tblLook w:val="04A0" w:firstRow="1" w:lastRow="0" w:firstColumn="1" w:lastColumn="0" w:noHBand="0" w:noVBand="1"/>
      </w:tblPr>
      <w:tblGrid>
        <w:gridCol w:w="1809"/>
        <w:gridCol w:w="1421"/>
        <w:gridCol w:w="1416"/>
        <w:gridCol w:w="1273"/>
        <w:gridCol w:w="1137"/>
        <w:gridCol w:w="1466"/>
      </w:tblGrid>
      <w:tr w:rsidR="00230B27" w:rsidRPr="000C6D34" w:rsidTr="000C6D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00" w:type="pct"/>
            <w:gridSpan w:val="6"/>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ΧΑΛΚΟΡ ΑΕ</w:t>
            </w:r>
          </w:p>
        </w:tc>
      </w:tr>
      <w:tr w:rsidR="00230B27" w:rsidRPr="008068EC" w:rsidTr="000C6D3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00" w:type="pct"/>
            <w:gridSpan w:val="6"/>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Κατάσταση Οικονοµικής Θέσης-(Ποσά σε Ευρώ)</w:t>
            </w:r>
          </w:p>
        </w:tc>
      </w:tr>
      <w:tr w:rsidR="00230B27" w:rsidRPr="000C6D34" w:rsidTr="000C6D34">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ΕΝΕΡΓΗΤΙΚΟ</w:t>
            </w:r>
          </w:p>
        </w:tc>
        <w:tc>
          <w:tcPr>
            <w:tcW w:w="834"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l-GR" w:eastAsia="el-GR"/>
              </w:rPr>
            </w:pPr>
            <w:r w:rsidRPr="000C6D34">
              <w:rPr>
                <w:rFonts w:ascii="Calibri" w:eastAsia="Times New Roman" w:hAnsi="Calibri" w:cs="Times New Roman"/>
                <w:color w:val="000000"/>
                <w:sz w:val="24"/>
                <w:szCs w:val="24"/>
                <w:lang w:val="el-GR" w:eastAsia="el-GR"/>
              </w:rPr>
              <w:t>2009</w:t>
            </w:r>
          </w:p>
        </w:tc>
        <w:tc>
          <w:tcPr>
            <w:tcW w:w="831"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l-GR" w:eastAsia="el-GR"/>
              </w:rPr>
            </w:pPr>
            <w:r w:rsidRPr="000C6D34">
              <w:rPr>
                <w:rFonts w:ascii="Calibri" w:eastAsia="Times New Roman" w:hAnsi="Calibri" w:cs="Times New Roman"/>
                <w:color w:val="000000"/>
                <w:sz w:val="24"/>
                <w:szCs w:val="24"/>
                <w:lang w:val="el-GR" w:eastAsia="el-GR"/>
              </w:rPr>
              <w:t>2008</w:t>
            </w:r>
          </w:p>
        </w:tc>
        <w:tc>
          <w:tcPr>
            <w:tcW w:w="747"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Διαφορά (Τιμή 2009-Τιμή 2008)</w:t>
            </w:r>
          </w:p>
        </w:tc>
        <w:tc>
          <w:tcPr>
            <w:tcW w:w="667"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ΠΗΓΗ</w:t>
            </w:r>
          </w:p>
        </w:tc>
        <w:tc>
          <w:tcPr>
            <w:tcW w:w="860" w:type="pct"/>
            <w:noWrap/>
            <w:hideMark/>
          </w:tcPr>
          <w:p w:rsidR="00230B27" w:rsidRPr="000C6D34"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ΧΡΗΣΗ</w:t>
            </w:r>
          </w:p>
        </w:tc>
      </w:tr>
      <w:tr w:rsidR="00230B27"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Μη κυκλοφορούν ενεργητικό</w:t>
            </w:r>
          </w:p>
        </w:tc>
        <w:tc>
          <w:tcPr>
            <w:tcW w:w="834"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667" w:type="pct"/>
            <w:shd w:val="clear" w:color="auto" w:fill="D99594" w:themeFill="accent2" w:themeFillTint="99"/>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60" w:type="pct"/>
            <w:shd w:val="clear" w:color="auto" w:fill="D99594" w:themeFill="accent2" w:themeFillTint="99"/>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Γήπεδα, κτίρια &amp; εξοπλισµός</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330.276.516</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332.292.304</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-2.015.788</w:t>
            </w:r>
          </w:p>
        </w:tc>
        <w:tc>
          <w:tcPr>
            <w:tcW w:w="66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2.015.788</w:t>
            </w: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Άυλα περιουσιακά στοιχεία</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965.485</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1.127.298</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-161.813</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161.813</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Επενδύσεις σε ακίνητα</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2.152.565</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2.152.565</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Συµµετοχές</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5.992.845</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6.881.712</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-888.867</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888.867</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Χρηµατοοικονοµικά στοιχεία διαθέσιµα προς πώληση</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4.301.447</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1.679.181</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2.622.266</w:t>
            </w:r>
          </w:p>
        </w:tc>
        <w:tc>
          <w:tcPr>
            <w:tcW w:w="667"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2.622.266</w:t>
            </w: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0</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39.130</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-39.130</w:t>
            </w:r>
          </w:p>
        </w:tc>
        <w:tc>
          <w:tcPr>
            <w:tcW w:w="66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39.130</w:t>
            </w:r>
          </w:p>
        </w:tc>
        <w:tc>
          <w:tcPr>
            <w:tcW w:w="860"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230B27"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Λοιπές απαιτήσεις</w:t>
            </w:r>
          </w:p>
        </w:tc>
        <w:tc>
          <w:tcPr>
            <w:tcW w:w="834"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1.504.606</w:t>
            </w:r>
          </w:p>
        </w:tc>
        <w:tc>
          <w:tcPr>
            <w:tcW w:w="831"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1.578.706</w:t>
            </w:r>
          </w:p>
        </w:tc>
        <w:tc>
          <w:tcPr>
            <w:tcW w:w="74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-74.100</w:t>
            </w:r>
          </w:p>
        </w:tc>
        <w:tc>
          <w:tcPr>
            <w:tcW w:w="667" w:type="pct"/>
            <w:noWrap/>
            <w:hideMark/>
          </w:tcPr>
          <w:p w:rsidR="00230B27" w:rsidRPr="000C6D34"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74.100</w:t>
            </w:r>
          </w:p>
        </w:tc>
        <w:tc>
          <w:tcPr>
            <w:tcW w:w="860" w:type="pct"/>
            <w:noWrap/>
            <w:hideMark/>
          </w:tcPr>
          <w:p w:rsidR="00230B27" w:rsidRPr="000C6D34"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230B27"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230B27" w:rsidRPr="000C6D34" w:rsidRDefault="00230B27"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Απαιτήσεις από αναβαλλόµενους φόρους</w:t>
            </w:r>
          </w:p>
        </w:tc>
        <w:tc>
          <w:tcPr>
            <w:tcW w:w="834"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5.523.929</w:t>
            </w:r>
          </w:p>
        </w:tc>
        <w:tc>
          <w:tcPr>
            <w:tcW w:w="831"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3.770.095</w:t>
            </w:r>
          </w:p>
        </w:tc>
        <w:tc>
          <w:tcPr>
            <w:tcW w:w="747"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1.753.834</w:t>
            </w:r>
          </w:p>
        </w:tc>
        <w:tc>
          <w:tcPr>
            <w:tcW w:w="667" w:type="pct"/>
            <w:noWrap/>
            <w:hideMark/>
          </w:tcPr>
          <w:p w:rsidR="00230B27" w:rsidRPr="000C6D34"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230B27" w:rsidRPr="000C6D34"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1.753.834</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350.717.393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349.520.991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1.196.402</w:t>
            </w:r>
          </w:p>
        </w:tc>
        <w:tc>
          <w:tcPr>
            <w:tcW w:w="667" w:type="pct"/>
            <w:noWrap/>
            <w:hideMark/>
          </w:tcPr>
          <w:p w:rsidR="001F0E82" w:rsidRPr="000C6D34" w:rsidRDefault="001F0E82" w:rsidP="00F23FB8">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Κυκλοφορούν ενεργητικό</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Αποθέµατα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184.408.321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212.260.580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-27.852.259</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27.852.259</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Εµπορικές και λοιπές απαιτήσεις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147.511.723</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185.398.015</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-37.886.292</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37.886.292</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1.911.638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11.393.833</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-9.482.195</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9.482.195</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Χρηµατοοικονοµικά στοιχεία σε εύλογη αξία µέσω αποτελεσµάτων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8.231</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8.231</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Ταµειακά διαθέσιµα και ισοδύναµα αυτών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17.753.177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58.971.221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-41.218.044</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41.218.044</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351.593.090</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val="el-GR" w:eastAsia="el-GR"/>
              </w:rPr>
            </w:pPr>
            <w:r w:rsidRPr="000C6D34">
              <w:rPr>
                <w:rFonts w:ascii="Calibri" w:eastAsia="Times New Roman" w:hAnsi="Calibri" w:cs="Times New Roman"/>
                <w:b/>
                <w:bCs/>
                <w:color w:val="000000"/>
                <w:u w:val="single"/>
                <w:lang w:val="el-GR" w:eastAsia="el-GR"/>
              </w:rPr>
              <w:t>468.031.880</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-116.438.790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ενεργητικού</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702.310.483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817.552.871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-115.242.388</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lastRenderedPageBreak/>
              <w:t>ΠΑΘΗΤΙΚΟ</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Ι∆ΙΑ ΚΕΦΑΛΑΙΑ</w:t>
            </w:r>
          </w:p>
        </w:tc>
        <w:tc>
          <w:tcPr>
            <w:tcW w:w="834"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Ίδια κεφάλαια</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Μετοχικό κεφάλαιο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38.486.258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38.486.258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∆ιαφορά από έκδοση µετοχών υπέρ το άρτιο</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67.138.064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67.138.064</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0</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Συναλλαγµατικές διαφορές ενοποίησης ξένων θυγατρικών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-5.855.150</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-4.206.267</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-1.648.883</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1.648.883</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Λοιπά αποθεµατικά</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71.375.174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78.319.258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-6.944.084</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6.944.084</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Κέρδη εις νέον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-10.780.117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8.118.415</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-18.898.532</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18.898.532</w:t>
            </w: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ιδίων κεφαλαίων στους µετόχους της µητρικής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160.364.229</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187.855.728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-27.491.499</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∆ικαιώµατα µειοψηφίας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24.510.911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25.657.120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-1.146.209</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1.146.209</w:t>
            </w: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 ιδίων κεφαλαίων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184.875.140</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213.512.848</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-28.637.708</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ΥΠΟΧΡΕΩΣΕΙΣ</w:t>
            </w:r>
          </w:p>
        </w:tc>
        <w:tc>
          <w:tcPr>
            <w:tcW w:w="834"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Μακροπρόθεσµες υποχρεώσεις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∆άνεια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192.732.167</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257.127.581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-64.395.414</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64.395.414</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311.069</w:t>
            </w: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311.069</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311.069</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sz w:val="20"/>
                <w:lang w:val="el-GR" w:eastAsia="el-GR"/>
              </w:rPr>
              <w:t>Υποχρεώσεις από αναβαλλομένους φόρους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13.822.309</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17.802.086</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-3.979.777</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3.979.777</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Υποχρεώσεις παροχών προσωπικού</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4.971.824</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4.819.750</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152.074</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152.074</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Επιχορηγήσεις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2.445.634</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1.553.534</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892.100</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892.100</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Προβλέψεις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852.079</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932.087</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-80.008</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80.008</w:t>
            </w: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215.135.082</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282.235.038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-67.099.956</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Βραχυπρόθεσµες υποχρεώσεις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74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Προµηθευτές και λοιπές υποχρεώσεις</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55.479.342</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76.715.531</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-21.236.189</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21.236.189</w:t>
            </w: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lastRenderedPageBreak/>
              <w:t>Τρέχουσες φορολογικές υποχρεώσεις</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4.385.652</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6.548.875</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-2.163.223</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2.163.223</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∆άνεια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226.670.628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225.437.158</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1.233.470</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1.233.470</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Υποχρεώσεις από χρηµατοδοτικές µισθώσεις</w:t>
            </w:r>
          </w:p>
        </w:tc>
        <w:tc>
          <w:tcPr>
            <w:tcW w:w="834"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6.069</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-6.069</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6.069</w:t>
            </w: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Παράγωγα</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9.544.598</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7.016.212</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2.528.386</w:t>
            </w:r>
          </w:p>
        </w:tc>
        <w:tc>
          <w:tcPr>
            <w:tcW w:w="66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2.528.386</w:t>
            </w: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 xml:space="preserve">Προβλέψεις </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6.220.041</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6.081.139</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138.902</w:t>
            </w:r>
          </w:p>
        </w:tc>
        <w:tc>
          <w:tcPr>
            <w:tcW w:w="66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138.902</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000000"/>
                <w:lang w:val="el-GR" w:eastAsia="el-GR"/>
              </w:rPr>
            </w:pPr>
            <w:r w:rsidRPr="000C6D34">
              <w:rPr>
                <w:rFonts w:ascii="Calibri" w:eastAsia="Times New Roman" w:hAnsi="Calibri" w:cs="Times New Roman"/>
                <w:color w:val="000000"/>
                <w:lang w:val="el-GR" w:eastAsia="el-GR"/>
              </w:rPr>
              <w:t>Σύνολο</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302.300.261</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0C6D34">
              <w:rPr>
                <w:rFonts w:ascii="Calibri" w:eastAsia="Times New Roman" w:hAnsi="Calibri" w:cs="Times New Roman"/>
                <w:b/>
                <w:bCs/>
                <w:color w:val="000000"/>
                <w:lang w:val="el-GR" w:eastAsia="el-GR"/>
              </w:rPr>
              <w:t>321.804.984</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-19.504.723</w:t>
            </w:r>
          </w:p>
        </w:tc>
        <w:tc>
          <w:tcPr>
            <w:tcW w:w="667"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lang w:val="el-GR" w:eastAsia="el-GR"/>
              </w:rPr>
            </w:pPr>
            <w:r w:rsidRPr="000C6D34">
              <w:rPr>
                <w:rFonts w:ascii="Calibri" w:eastAsia="Times New Roman" w:hAnsi="Calibri" w:cs="Times New Roman"/>
                <w:lang w:val="el-GR" w:eastAsia="el-GR"/>
              </w:rPr>
              <w:t>Σύνολο υποχρεώσεων</w:t>
            </w:r>
          </w:p>
        </w:tc>
        <w:tc>
          <w:tcPr>
            <w:tcW w:w="834"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l-GR" w:eastAsia="el-GR"/>
              </w:rPr>
            </w:pPr>
            <w:r w:rsidRPr="000C6D34">
              <w:rPr>
                <w:rFonts w:ascii="Calibri" w:eastAsia="Times New Roman" w:hAnsi="Calibri" w:cs="Times New Roman"/>
                <w:b/>
                <w:bCs/>
                <w:lang w:val="el-GR" w:eastAsia="el-GR"/>
              </w:rPr>
              <w:t>517.435.343</w:t>
            </w:r>
          </w:p>
        </w:tc>
        <w:tc>
          <w:tcPr>
            <w:tcW w:w="831"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l-GR" w:eastAsia="el-GR"/>
              </w:rPr>
            </w:pPr>
            <w:r w:rsidRPr="000C6D34">
              <w:rPr>
                <w:rFonts w:ascii="Calibri" w:eastAsia="Times New Roman" w:hAnsi="Calibri" w:cs="Times New Roman"/>
                <w:b/>
                <w:bCs/>
                <w:lang w:val="el-GR" w:eastAsia="el-GR"/>
              </w:rPr>
              <w:t>604.040.022</w:t>
            </w:r>
          </w:p>
        </w:tc>
        <w:tc>
          <w:tcPr>
            <w:tcW w:w="747" w:type="pct"/>
            <w:noWrap/>
            <w:hideMark/>
          </w:tcPr>
          <w:p w:rsidR="001F0E82" w:rsidRPr="000C6D34" w:rsidRDefault="001F0E82"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-86.604.679</w:t>
            </w:r>
          </w:p>
        </w:tc>
        <w:tc>
          <w:tcPr>
            <w:tcW w:w="667"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1F0E8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1" w:type="pct"/>
            <w:hideMark/>
          </w:tcPr>
          <w:p w:rsidR="001F0E82" w:rsidRPr="000C6D34" w:rsidRDefault="001F0E82" w:rsidP="009D7A81">
            <w:pPr>
              <w:spacing w:after="0" w:line="240" w:lineRule="auto"/>
              <w:rPr>
                <w:rFonts w:ascii="Calibri" w:eastAsia="Times New Roman" w:hAnsi="Calibri" w:cs="Times New Roman"/>
                <w:color w:val="FF0000"/>
                <w:lang w:val="el-GR" w:eastAsia="el-GR"/>
              </w:rPr>
            </w:pPr>
            <w:r w:rsidRPr="000C6D34">
              <w:rPr>
                <w:rFonts w:ascii="Calibri" w:eastAsia="Times New Roman" w:hAnsi="Calibri" w:cs="Times New Roman"/>
                <w:color w:val="FF0000"/>
                <w:lang w:val="el-GR" w:eastAsia="el-GR"/>
              </w:rPr>
              <w:t>Σύνολο Ιδίων Κεφαλαίων και υποχρεώσεων</w:t>
            </w:r>
          </w:p>
        </w:tc>
        <w:tc>
          <w:tcPr>
            <w:tcW w:w="834"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val="el-GR" w:eastAsia="el-GR"/>
              </w:rPr>
            </w:pPr>
            <w:r w:rsidRPr="000C6D34">
              <w:rPr>
                <w:rFonts w:ascii="Calibri" w:eastAsia="Times New Roman" w:hAnsi="Calibri" w:cs="Times New Roman"/>
                <w:b/>
                <w:bCs/>
                <w:color w:val="FF0000"/>
                <w:lang w:val="el-GR" w:eastAsia="el-GR"/>
              </w:rPr>
              <w:t>702.310.483</w:t>
            </w:r>
          </w:p>
        </w:tc>
        <w:tc>
          <w:tcPr>
            <w:tcW w:w="831"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val="el-GR" w:eastAsia="el-GR"/>
              </w:rPr>
            </w:pPr>
            <w:r w:rsidRPr="000C6D34">
              <w:rPr>
                <w:rFonts w:ascii="Calibri" w:eastAsia="Times New Roman" w:hAnsi="Calibri" w:cs="Times New Roman"/>
                <w:b/>
                <w:bCs/>
                <w:color w:val="FF0000"/>
                <w:lang w:val="el-GR" w:eastAsia="el-GR"/>
              </w:rPr>
              <w:t>817.552.870</w:t>
            </w:r>
          </w:p>
        </w:tc>
        <w:tc>
          <w:tcPr>
            <w:tcW w:w="747" w:type="pct"/>
            <w:noWrap/>
            <w:hideMark/>
          </w:tcPr>
          <w:p w:rsidR="001F0E82" w:rsidRPr="000C6D34" w:rsidRDefault="001F0E82"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-115.242.387</w:t>
            </w:r>
          </w:p>
        </w:tc>
        <w:tc>
          <w:tcPr>
            <w:tcW w:w="667"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c>
          <w:tcPr>
            <w:tcW w:w="860" w:type="pct"/>
            <w:shd w:val="clear" w:color="auto" w:fill="D99594" w:themeFill="accent2" w:themeFillTint="99"/>
            <w:noWrap/>
            <w:hideMark/>
          </w:tcPr>
          <w:p w:rsidR="001F0E82" w:rsidRPr="000C6D34" w:rsidRDefault="001F0E82"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val="el-GR" w:eastAsia="el-GR"/>
              </w:rPr>
            </w:pPr>
          </w:p>
        </w:tc>
      </w:tr>
      <w:tr w:rsidR="001F0E82" w:rsidRPr="000C6D34"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73" w:type="pct"/>
            <w:gridSpan w:val="4"/>
            <w:hideMark/>
          </w:tcPr>
          <w:p w:rsidR="001F0E82" w:rsidRPr="000C6D34" w:rsidRDefault="001F0E82" w:rsidP="009D7A81">
            <w:pPr>
              <w:spacing w:after="0" w:line="240" w:lineRule="auto"/>
              <w:jc w:val="right"/>
              <w:rPr>
                <w:rFonts w:ascii="Calibri" w:eastAsia="Times New Roman" w:hAnsi="Calibri" w:cs="Times New Roman"/>
                <w:color w:val="000000"/>
                <w:sz w:val="18"/>
                <w:lang w:val="el-GR" w:eastAsia="el-GR"/>
              </w:rPr>
            </w:pPr>
            <w:r w:rsidRPr="000C6D34">
              <w:rPr>
                <w:rFonts w:ascii="Calibri" w:eastAsia="Times New Roman" w:hAnsi="Calibri" w:cs="Times New Roman"/>
                <w:color w:val="000000"/>
                <w:lang w:val="el-GR" w:eastAsia="el-GR"/>
              </w:rPr>
              <w:t>Σύνολα</w:t>
            </w:r>
          </w:p>
        </w:tc>
        <w:tc>
          <w:tcPr>
            <w:tcW w:w="667"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124.874.489</w:t>
            </w:r>
          </w:p>
        </w:tc>
        <w:tc>
          <w:tcPr>
            <w:tcW w:w="860" w:type="pct"/>
            <w:noWrap/>
            <w:hideMark/>
          </w:tcPr>
          <w:p w:rsidR="001F0E82" w:rsidRPr="000C6D34" w:rsidRDefault="001F0E82"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val="el-GR" w:eastAsia="el-GR"/>
              </w:rPr>
            </w:pPr>
            <w:r w:rsidRPr="000C6D34">
              <w:rPr>
                <w:rFonts w:ascii="Calibri" w:eastAsia="Times New Roman" w:hAnsi="Calibri" w:cs="Times New Roman"/>
                <w:color w:val="000000"/>
                <w:sz w:val="18"/>
                <w:lang w:val="el-GR" w:eastAsia="el-GR"/>
              </w:rPr>
              <w:t xml:space="preserve">   124.874.489</w:t>
            </w:r>
          </w:p>
        </w:tc>
      </w:tr>
    </w:tbl>
    <w:p w:rsidR="00230B27" w:rsidRDefault="00230B27" w:rsidP="00230B27">
      <w:pPr>
        <w:jc w:val="both"/>
        <w:rPr>
          <w:rFonts w:asciiTheme="majorHAnsi" w:hAnsiTheme="majorHAnsi"/>
          <w:sz w:val="24"/>
        </w:rPr>
      </w:pPr>
    </w:p>
    <w:p w:rsidR="00230B27" w:rsidRPr="001F0E82" w:rsidRDefault="00230B27" w:rsidP="00230B27">
      <w:pPr>
        <w:jc w:val="both"/>
        <w:rPr>
          <w:rFonts w:asciiTheme="majorHAnsi" w:hAnsiTheme="majorHAnsi"/>
          <w:b/>
          <w:sz w:val="24"/>
          <w:lang w:val="el-GR"/>
        </w:rPr>
      </w:pPr>
      <w:r w:rsidRPr="001F0E82">
        <w:rPr>
          <w:rFonts w:asciiTheme="majorHAnsi" w:hAnsiTheme="majorHAnsi"/>
          <w:b/>
          <w:sz w:val="24"/>
          <w:lang w:val="el-GR"/>
        </w:rPr>
        <w:t xml:space="preserve">Κατάσταση Αποτελεσμάτων Χρήσης </w:t>
      </w:r>
    </w:p>
    <w:tbl>
      <w:tblPr>
        <w:tblStyle w:val="-11"/>
        <w:tblW w:w="5000" w:type="pct"/>
        <w:tblLook w:val="04A0" w:firstRow="1" w:lastRow="0" w:firstColumn="1" w:lastColumn="0" w:noHBand="0" w:noVBand="1"/>
      </w:tblPr>
      <w:tblGrid>
        <w:gridCol w:w="3315"/>
        <w:gridCol w:w="1398"/>
        <w:gridCol w:w="1566"/>
        <w:gridCol w:w="2243"/>
      </w:tblGrid>
      <w:tr w:rsidR="00230B27" w:rsidRPr="001F0E82" w:rsidTr="009D7A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 xml:space="preserve"> (Ποσά σε Ευρώ)</w:t>
            </w:r>
          </w:p>
        </w:tc>
        <w:tc>
          <w:tcPr>
            <w:tcW w:w="820"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2009</w:t>
            </w:r>
          </w:p>
        </w:tc>
        <w:tc>
          <w:tcPr>
            <w:tcW w:w="919"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2008</w:t>
            </w:r>
          </w:p>
        </w:tc>
        <w:tc>
          <w:tcPr>
            <w:tcW w:w="820" w:type="pct"/>
            <w:noWrap/>
            <w:hideMark/>
          </w:tcPr>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Διαφορά</w:t>
            </w:r>
          </w:p>
          <w:p w:rsidR="00230B27" w:rsidRPr="001F0E82" w:rsidRDefault="00230B27" w:rsidP="009D7A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(Τιμή 2009-Τιμή 2008)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Πωλήσεις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679.058.638</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1.200.295.367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-521.236.729</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Κόστος πωληθέντων</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-646.931.445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-1.180.409.931</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533.478.486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Μικτό κέρδος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32.127.193</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19.885.436</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12.241.757</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έσοδα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7.542.335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13.071.538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-5.529.203</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Έξοδα διάθεσης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-15.535.645</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-17.081.115</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1.545.470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Έξοδα διοίκησης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-22.162.303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-24.038.068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1.875.765</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έξοδα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-7.753.232</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-12.767.552</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5.014.320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Αποτελέσµατα εκµετάλλευσης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-5.781.653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-20.929.762</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15.148.109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Χρηµατοοικονοµικά έσοδα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2.196.760</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627.990</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1.568.770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Χρηµατοοικονοµικά έξοδα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-17.743.714</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-36.799.635</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19.055.921</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Έσοδα από µερίσµατα</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64.754</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97.579</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-32.825</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Καθαρό χρηµατοοικονοµικό αποτέλεσµα</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-15.482.200</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-36.074.066</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20.591.866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Ζηµιά από συνδεµένες επιχειρήσεις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-792.315</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628.702</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-1.421.017</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Κέρδη / (Ζηµιά) προ φόρου εισοδήµατος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-22.056.168</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-56.375.126</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34.318.958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Φόρος εισοδήµατος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2.790.767</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8.728.296</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-5.937.529</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lastRenderedPageBreak/>
              <w:t>Καθαρή Ζηµιά χρήσης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Κατανεµηµένα σε:</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Μετόχους της µητρικής Εταιρείας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-19.375.369</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-48.224.358</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28.848.989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∆ικαιώµατα µειοψηφίας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109.968</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577.528</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-467.560</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8068EC"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Ζηµιά ανά µετοχή που αναλογούν στους µετόχους της µητρικής Εταιρείας για τη χρήση (εκφρασµένα σε Ευρώ ανά µετοχή)</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Βασικά κέρδη / (ζηµιές) ανά µετοχή</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-0,1913</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-0,4762</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 xml:space="preserve">Αποµειωµένα κέρδη / (ζηµιές) ανά µετοχή </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-0,1913</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-0,4762</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ΟΜΙΛΟΣ ΕΤΑΙΡΕΙΑ</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Σηµ.</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Κατάσταση Συνολικού Εισοδήµατος</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(Ποσά σε Ευρώ)</w:t>
            </w: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Καθαρά κέρδη / (ζηµιές) χρήσης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-19.265.401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-47.646.830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28.381.429</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Συναλλαγµατικές διαφορές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-2.409.341</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-4.403.467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1.994.126</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Κέρδος / (ζηµιά) από αποτίµηση παραγώγων για αντιστάθµιση κινδύνου ταµειακών ροών</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-8.384.971</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10.551.825</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-18.936.796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Φόρος εισοδήµατος στα λοιπά στοιχεία συνολικού εισοδήµατος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1.766.637</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-2.302.095</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4.068.732</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Λοιπά συνολικά εισοδήµατα µετά από φόρους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-9.027.675</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3.846.263</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-12.873.938</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Συγκεντρωτικά συνολικά εισοδήµατα µετά από φόρους για την χρήση</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-28.293.076</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-43.800.567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15.507.491</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Κατανεµηµένα σε :</w:t>
            </w: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919"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c>
          <w:tcPr>
            <w:tcW w:w="820" w:type="pct"/>
            <w:noWrap/>
            <w:hideMark/>
          </w:tcPr>
          <w:p w:rsidR="00230B27" w:rsidRPr="001F0E82" w:rsidRDefault="00230B27" w:rsidP="009D7A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Μετόχους της µητρικής</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-28.191.872</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-43.253.927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15.062.055</w:t>
            </w:r>
          </w:p>
        </w:tc>
      </w:tr>
      <w:tr w:rsidR="00230B27" w:rsidRPr="001F0E82" w:rsidTr="009D7A8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∆ικαιώµατα µειοψηφίας</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-101.204</w:t>
            </w:r>
          </w:p>
        </w:tc>
        <w:tc>
          <w:tcPr>
            <w:tcW w:w="919"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-546.640</w:t>
            </w:r>
          </w:p>
        </w:tc>
        <w:tc>
          <w:tcPr>
            <w:tcW w:w="820" w:type="pct"/>
            <w:noWrap/>
            <w:hideMark/>
          </w:tcPr>
          <w:p w:rsidR="00230B27" w:rsidRPr="001F0E82" w:rsidRDefault="00230B27" w:rsidP="009D7A8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445.436</w:t>
            </w:r>
          </w:p>
        </w:tc>
      </w:tr>
      <w:tr w:rsidR="00230B27" w:rsidRPr="001F0E82" w:rsidTr="009D7A8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41" w:type="pct"/>
            <w:hideMark/>
          </w:tcPr>
          <w:p w:rsidR="00230B27" w:rsidRPr="001F0E82" w:rsidRDefault="00230B27" w:rsidP="009D7A81">
            <w:pPr>
              <w:spacing w:after="0" w:line="240" w:lineRule="auto"/>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Συγκεντρωτικά συνολικά εισοδήµατα µετά από φόρους για την χρήση</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-28.293.076</w:t>
            </w:r>
          </w:p>
        </w:tc>
        <w:tc>
          <w:tcPr>
            <w:tcW w:w="919"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l-GR" w:eastAsia="el-GR"/>
              </w:rPr>
            </w:pPr>
            <w:r w:rsidRPr="001F0E82">
              <w:rPr>
                <w:rFonts w:ascii="Calibri" w:eastAsia="Times New Roman" w:hAnsi="Calibri" w:cs="Times New Roman"/>
                <w:b/>
                <w:bCs/>
                <w:color w:val="000000"/>
                <w:lang w:val="el-GR" w:eastAsia="el-GR"/>
              </w:rPr>
              <w:t>-43.800.567</w:t>
            </w:r>
          </w:p>
        </w:tc>
        <w:tc>
          <w:tcPr>
            <w:tcW w:w="820" w:type="pct"/>
            <w:noWrap/>
            <w:hideMark/>
          </w:tcPr>
          <w:p w:rsidR="00230B27" w:rsidRPr="001F0E82" w:rsidRDefault="00230B27" w:rsidP="009D7A8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l-GR" w:eastAsia="el-GR"/>
              </w:rPr>
            </w:pPr>
            <w:r w:rsidRPr="001F0E82">
              <w:rPr>
                <w:rFonts w:ascii="Calibri" w:eastAsia="Times New Roman" w:hAnsi="Calibri" w:cs="Times New Roman"/>
                <w:color w:val="000000"/>
                <w:lang w:val="el-GR" w:eastAsia="el-GR"/>
              </w:rPr>
              <w:t>15.507.491</w:t>
            </w:r>
          </w:p>
        </w:tc>
      </w:tr>
    </w:tbl>
    <w:p w:rsidR="00230B27" w:rsidRDefault="00230B27" w:rsidP="00230B27">
      <w:pPr>
        <w:jc w:val="both"/>
        <w:rPr>
          <w:rFonts w:asciiTheme="majorHAnsi" w:hAnsiTheme="majorHAnsi"/>
          <w:b/>
          <w:sz w:val="24"/>
          <w:u w:val="single"/>
        </w:rPr>
      </w:pPr>
    </w:p>
    <w:p w:rsidR="00230B27" w:rsidRDefault="00230B27" w:rsidP="00230B27">
      <w:pPr>
        <w:jc w:val="both"/>
        <w:rPr>
          <w:rFonts w:asciiTheme="majorHAnsi" w:hAnsiTheme="majorHAnsi"/>
          <w:b/>
          <w:sz w:val="24"/>
          <w:u w:val="single"/>
        </w:rPr>
      </w:pPr>
      <w:r>
        <w:rPr>
          <w:rFonts w:asciiTheme="majorHAnsi" w:hAnsiTheme="majorHAnsi"/>
          <w:b/>
          <w:sz w:val="24"/>
          <w:u w:val="single"/>
        </w:rPr>
        <w:t>Υπόδειξη</w:t>
      </w:r>
    </w:p>
    <w:p w:rsidR="00230B27" w:rsidRPr="00230B27" w:rsidRDefault="00230B27" w:rsidP="00230B27">
      <w:pPr>
        <w:jc w:val="both"/>
        <w:rPr>
          <w:rFonts w:asciiTheme="majorHAnsi" w:hAnsiTheme="majorHAnsi"/>
          <w:b/>
          <w:sz w:val="24"/>
          <w:u w:val="single"/>
          <w:lang w:val="el-GR"/>
        </w:rPr>
      </w:pPr>
      <w:r w:rsidRPr="00230B27">
        <w:rPr>
          <w:rFonts w:asciiTheme="majorHAnsi" w:hAnsiTheme="majorHAnsi"/>
          <w:b/>
          <w:sz w:val="24"/>
          <w:u w:val="single"/>
          <w:lang w:val="el-GR"/>
        </w:rPr>
        <w:t>Α) Ανάλυση Πηγών Χρήσεων Κεφαλαίων βάσει Ισολογισμού</w:t>
      </w:r>
    </w:p>
    <w:tbl>
      <w:tblPr>
        <w:tblStyle w:val="-11"/>
        <w:tblW w:w="5000" w:type="pct"/>
        <w:tblLook w:val="04A0" w:firstRow="1" w:lastRow="0" w:firstColumn="1" w:lastColumn="0" w:noHBand="0" w:noVBand="1"/>
      </w:tblPr>
      <w:tblGrid>
        <w:gridCol w:w="5089"/>
        <w:gridCol w:w="2116"/>
        <w:gridCol w:w="1317"/>
      </w:tblGrid>
      <w:tr w:rsidR="00230B27" w:rsidRPr="00B43968" w:rsidTr="00B439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230B27" w:rsidRPr="00FE3492" w:rsidRDefault="00230B27" w:rsidP="00B43968">
            <w:pPr>
              <w:spacing w:after="0" w:line="240" w:lineRule="auto"/>
              <w:jc w:val="center"/>
              <w:rPr>
                <w:rFonts w:eastAsia="Times New Roman"/>
                <w:color w:val="000000"/>
                <w:lang w:val="el-GR" w:eastAsia="el-GR"/>
              </w:rPr>
            </w:pPr>
            <w:r w:rsidRPr="00FE3492">
              <w:rPr>
                <w:rFonts w:eastAsia="Times New Roman"/>
                <w:color w:val="000000"/>
                <w:lang w:val="el-GR" w:eastAsia="el-GR"/>
              </w:rPr>
              <w:t>ΠΗΓΕΣ ΚΕΦΑΛΑΙΩΝ</w:t>
            </w:r>
          </w:p>
        </w:tc>
      </w:tr>
      <w:tr w:rsidR="00230B27" w:rsidRPr="008068EC" w:rsidTr="00B4396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Μη Κυκλοφορούν Ενεργητικό</w:t>
            </w:r>
          </w:p>
        </w:tc>
        <w:tc>
          <w:tcPr>
            <w:tcW w:w="695" w:type="pct"/>
            <w:hideMark/>
          </w:tcPr>
          <w:p w:rsidR="00230B27" w:rsidRPr="00B43968" w:rsidRDefault="00230B27" w:rsidP="00B439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l-GR" w:eastAsia="el-GR"/>
              </w:rPr>
            </w:pPr>
            <w:r w:rsidRPr="00B43968">
              <w:rPr>
                <w:rFonts w:eastAsia="Times New Roman"/>
                <w:color w:val="000000"/>
                <w:sz w:val="20"/>
                <w:szCs w:val="20"/>
                <w:lang w:val="el-GR" w:eastAsia="el-GR"/>
              </w:rPr>
              <w:t xml:space="preserve">Ποσοστό Συμμετοχής λογαριασμού στο Σύνολο </w:t>
            </w:r>
            <w:r w:rsidRPr="00B43968">
              <w:rPr>
                <w:rFonts w:eastAsia="Times New Roman"/>
                <w:color w:val="000000"/>
                <w:sz w:val="20"/>
                <w:szCs w:val="20"/>
                <w:lang w:val="el-GR" w:eastAsia="el-GR"/>
              </w:rPr>
              <w:lastRenderedPageBreak/>
              <w:t>Πηγών</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lastRenderedPageBreak/>
              <w:t>Γήπεδα, κτίρια &amp; εξοπλισµός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2.015.788 €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1,61%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Άυλα περιουσιακά στοιχεία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161.813 €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0,13%</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Συµµετοχές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888.867 €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0,71%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39.130 €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0,03%</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Λοιπές απαιτήσεις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74.100 €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0,06%</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Κυκλοφορούν Ενεργητικό</w:t>
            </w:r>
          </w:p>
        </w:tc>
        <w:tc>
          <w:tcPr>
            <w:tcW w:w="69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Αποθέµατα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27.852.259 €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22,30%</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Εµπορικές και λοιπές απαιτήσεις</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37.886.292 €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30,34%</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9.482.195 €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7,59%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Ταµειακά διαθέσιµα και ισοδύναµα αυτών</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41.218.044 €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33,01%</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05" w:type="pct"/>
            <w:gridSpan w:val="2"/>
            <w:hideMark/>
          </w:tcPr>
          <w:p w:rsidR="00230B27" w:rsidRPr="00B43968" w:rsidRDefault="00230B27" w:rsidP="00B43968">
            <w:pPr>
              <w:spacing w:after="0" w:line="240" w:lineRule="auto"/>
              <w:jc w:val="center"/>
              <w:rPr>
                <w:rFonts w:eastAsia="Times New Roman"/>
                <w:b w:val="0"/>
                <w:bCs w:val="0"/>
                <w:lang w:val="el-GR" w:eastAsia="el-GR"/>
              </w:rPr>
            </w:pPr>
            <w:r w:rsidRPr="00B43968">
              <w:rPr>
                <w:rFonts w:eastAsia="Times New Roman"/>
                <w:b w:val="0"/>
                <w:bCs w:val="0"/>
                <w:lang w:val="el-GR" w:eastAsia="el-GR"/>
              </w:rPr>
              <w:t>Υποχρεώσεις</w:t>
            </w:r>
          </w:p>
        </w:tc>
        <w:tc>
          <w:tcPr>
            <w:tcW w:w="69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B43968">
            <w:pPr>
              <w:spacing w:after="0" w:line="240" w:lineRule="auto"/>
              <w:rPr>
                <w:rFonts w:eastAsia="Times New Roman"/>
                <w:b w:val="0"/>
                <w:color w:val="000000"/>
                <w:lang w:val="el-GR" w:eastAsia="el-GR"/>
              </w:rPr>
            </w:pPr>
            <w:r w:rsidRPr="00B43968">
              <w:rPr>
                <w:rFonts w:eastAsia="Times New Roman"/>
                <w:b w:val="0"/>
                <w:color w:val="000000"/>
                <w:lang w:val="el-GR" w:eastAsia="el-GR"/>
              </w:rPr>
              <w:t>Μακροπρόθεσµες υποχρεώσεις</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311.069 €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0,25%</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παροχών προσωπικού</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152.074 €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Επιχορηγήσεις</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892.100 €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0,71%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B43968">
            <w:pPr>
              <w:spacing w:after="0" w:line="240" w:lineRule="auto"/>
              <w:rPr>
                <w:rFonts w:eastAsia="Times New Roman"/>
                <w:b w:val="0"/>
                <w:color w:val="000000"/>
                <w:lang w:val="el-GR" w:eastAsia="el-GR"/>
              </w:rPr>
            </w:pPr>
            <w:r w:rsidRPr="00B43968">
              <w:rPr>
                <w:rFonts w:eastAsia="Times New Roman"/>
                <w:b w:val="0"/>
                <w:color w:val="000000"/>
                <w:lang w:val="el-GR" w:eastAsia="el-GR"/>
              </w:rPr>
              <w:t>Βραχυπρόθεσµες υποχρεώσεις</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∆άνεια</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1.233.470 €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0,99%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Παράγωγα</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2.528.386 €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2,02%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 xml:space="preserve">Προβλέψεις </w:t>
            </w:r>
          </w:p>
        </w:tc>
        <w:tc>
          <w:tcPr>
            <w:tcW w:w="1165" w:type="pct"/>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138.902 € </w:t>
            </w:r>
          </w:p>
        </w:tc>
        <w:tc>
          <w:tcPr>
            <w:tcW w:w="695" w:type="pct"/>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0,11%</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pct"/>
            <w:hideMark/>
          </w:tcPr>
          <w:p w:rsidR="00230B27" w:rsidRPr="00B43968" w:rsidRDefault="00230B27" w:rsidP="00B43968">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Σύνολο Πηγών</w:t>
            </w:r>
          </w:p>
        </w:tc>
        <w:tc>
          <w:tcPr>
            <w:tcW w:w="1165" w:type="pct"/>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b/>
                <w:bCs/>
                <w:color w:val="000000"/>
                <w:lang w:val="el-GR" w:eastAsia="el-GR"/>
              </w:rPr>
            </w:pPr>
            <w:r w:rsidRPr="00B43968">
              <w:rPr>
                <w:rFonts w:asciiTheme="majorHAnsi" w:eastAsia="Times New Roman" w:hAnsiTheme="majorHAnsi"/>
                <w:b/>
                <w:bCs/>
                <w:color w:val="000000"/>
                <w:lang w:val="el-GR" w:eastAsia="el-GR"/>
              </w:rPr>
              <w:t xml:space="preserve">         124.874.489 € </w:t>
            </w:r>
          </w:p>
        </w:tc>
        <w:tc>
          <w:tcPr>
            <w:tcW w:w="695" w:type="pct"/>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100,00%</w:t>
            </w:r>
          </w:p>
        </w:tc>
      </w:tr>
    </w:tbl>
    <w:p w:rsidR="00230B27" w:rsidRPr="00B43968" w:rsidRDefault="00230B27" w:rsidP="00230B27">
      <w:pPr>
        <w:jc w:val="both"/>
        <w:rPr>
          <w:rFonts w:asciiTheme="majorHAnsi" w:hAnsiTheme="majorHAnsi"/>
          <w:b/>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Πηγές Κεφαλαίων προέρχονται από:</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την πολύ σημαντική μείωση των στοιχείων του </w:t>
      </w:r>
      <w:r w:rsidRPr="00B43968">
        <w:rPr>
          <w:rFonts w:asciiTheme="majorHAnsi" w:hAnsiTheme="majorHAnsi"/>
          <w:b/>
          <w:sz w:val="24"/>
          <w:lang w:val="el-GR"/>
        </w:rPr>
        <w:t>Κυκλοφορούντος Ενεργητικού (93,24%=22,30%+30,34%+7,55%+33,01%)</w:t>
      </w:r>
      <w:r w:rsidRPr="00B43968">
        <w:rPr>
          <w:rFonts w:asciiTheme="majorHAnsi" w:hAnsiTheme="majorHAnsi"/>
          <w:sz w:val="24"/>
          <w:lang w:val="el-GR"/>
        </w:rPr>
        <w:t>, ήτοι: Αποθέματα, Απαιτήσεις, Παράγωγα και κυρίως την με συνεισφορά κατά 33,01% μείωση των Ταμειακών διαθεσίμων</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 μικρή αύξηση των Βραχυπρόθεσμων Υποχρεώσεων </w:t>
      </w:r>
      <w:r w:rsidRPr="00B43968">
        <w:rPr>
          <w:rFonts w:asciiTheme="majorHAnsi" w:hAnsiTheme="majorHAnsi"/>
          <w:b/>
          <w:sz w:val="24"/>
          <w:lang w:val="el-GR"/>
        </w:rPr>
        <w:t>(3,12%=0,99%+2,02%+0,11%)</w:t>
      </w:r>
      <w:r w:rsidRPr="00B43968">
        <w:rPr>
          <w:rFonts w:asciiTheme="majorHAnsi" w:hAnsiTheme="majorHAnsi"/>
          <w:sz w:val="24"/>
          <w:lang w:val="el-GR"/>
        </w:rPr>
        <w:t>, που οφείλεται κατά κύριο λόγο σε αύξηση των υπολοίπων Βραχ. Δανεισμού και των εκδιδόμενων παραγώγων.</w:t>
      </w:r>
    </w:p>
    <w:p w:rsidR="00230B27" w:rsidRPr="00B43968" w:rsidRDefault="00230B27" w:rsidP="00230B27">
      <w:pPr>
        <w:pStyle w:val="a8"/>
        <w:numPr>
          <w:ilvl w:val="0"/>
          <w:numId w:val="7"/>
        </w:numPr>
        <w:jc w:val="both"/>
        <w:rPr>
          <w:rFonts w:asciiTheme="majorHAnsi" w:hAnsiTheme="majorHAnsi"/>
          <w:sz w:val="24"/>
          <w:lang w:val="el-GR"/>
        </w:rPr>
      </w:pPr>
      <w:r w:rsidRPr="00B43968">
        <w:rPr>
          <w:rFonts w:asciiTheme="majorHAnsi" w:hAnsiTheme="majorHAnsi"/>
          <w:sz w:val="24"/>
          <w:lang w:val="el-GR"/>
        </w:rPr>
        <w:t xml:space="preserve">Την ακόμη μικρότερη μείωση του Μη Κυκλοφορούντος Ενεργητικού </w:t>
      </w:r>
      <w:r w:rsidRPr="00B43968">
        <w:rPr>
          <w:rFonts w:asciiTheme="majorHAnsi" w:hAnsiTheme="majorHAnsi"/>
          <w:b/>
          <w:sz w:val="24"/>
          <w:lang w:val="el-GR"/>
        </w:rPr>
        <w:t>(2,55%=1,61%+0,13%+0,71%+0,03%+0,06%)</w:t>
      </w:r>
      <w:r w:rsidRPr="00B43968">
        <w:rPr>
          <w:rFonts w:asciiTheme="majorHAnsi" w:hAnsiTheme="majorHAnsi"/>
          <w:sz w:val="24"/>
          <w:lang w:val="el-GR"/>
        </w:rPr>
        <w:t>, ήτοι: Υλικά και Άυλα περιουσιακά στοιχεία, Συμμετοχές, Παράγωγα και Λοιπές Απαιτήσεις).</w:t>
      </w:r>
    </w:p>
    <w:p w:rsidR="00230B27" w:rsidRPr="00B43968" w:rsidRDefault="00230B27" w:rsidP="00230B27">
      <w:pPr>
        <w:pStyle w:val="a8"/>
        <w:jc w:val="both"/>
        <w:rPr>
          <w:rFonts w:asciiTheme="majorHAnsi" w:hAnsiTheme="majorHAnsi"/>
          <w:sz w:val="24"/>
          <w:lang w:val="el-GR"/>
        </w:rPr>
      </w:pPr>
    </w:p>
    <w:tbl>
      <w:tblPr>
        <w:tblStyle w:val="-11"/>
        <w:tblW w:w="0" w:type="auto"/>
        <w:tblLayout w:type="fixed"/>
        <w:tblLook w:val="04A0" w:firstRow="1" w:lastRow="0" w:firstColumn="1" w:lastColumn="0" w:noHBand="0" w:noVBand="1"/>
      </w:tblPr>
      <w:tblGrid>
        <w:gridCol w:w="3598"/>
        <w:gridCol w:w="1379"/>
        <w:gridCol w:w="647"/>
        <w:gridCol w:w="1479"/>
        <w:gridCol w:w="1326"/>
      </w:tblGrid>
      <w:tr w:rsidR="00230B27" w:rsidRPr="00B43968" w:rsidTr="00B439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noWrap/>
            <w:hideMark/>
          </w:tcPr>
          <w:p w:rsidR="00230B27" w:rsidRPr="00B43968" w:rsidRDefault="00230B27" w:rsidP="00B43968">
            <w:pPr>
              <w:spacing w:after="0" w:line="240" w:lineRule="auto"/>
              <w:jc w:val="center"/>
              <w:rPr>
                <w:rFonts w:eastAsia="Times New Roman"/>
                <w:b w:val="0"/>
                <w:color w:val="000000"/>
                <w:lang w:val="el-GR" w:eastAsia="el-GR"/>
              </w:rPr>
            </w:pPr>
            <w:r w:rsidRPr="00B43968">
              <w:rPr>
                <w:rFonts w:eastAsia="Times New Roman"/>
                <w:b w:val="0"/>
                <w:color w:val="000000"/>
                <w:lang w:val="el-GR" w:eastAsia="el-GR"/>
              </w:rPr>
              <w:t>ΧΡΗΣΕΙΣ ΚΕΦΑΛΑΙΩΝ</w:t>
            </w:r>
          </w:p>
        </w:tc>
      </w:tr>
      <w:tr w:rsidR="00230B27" w:rsidRPr="008068EC" w:rsidTr="00B43968">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7103" w:type="dxa"/>
            <w:gridSpan w:val="4"/>
            <w:hideMark/>
          </w:tcPr>
          <w:p w:rsidR="00230B27" w:rsidRPr="00B43968" w:rsidRDefault="00230B27" w:rsidP="00B43968">
            <w:pPr>
              <w:spacing w:after="0" w:line="240" w:lineRule="auto"/>
              <w:jc w:val="center"/>
              <w:rPr>
                <w:rFonts w:eastAsia="Times New Roman"/>
                <w:bCs w:val="0"/>
                <w:color w:val="000000"/>
                <w:lang w:val="el-GR" w:eastAsia="el-GR"/>
              </w:rPr>
            </w:pPr>
            <w:r w:rsidRPr="00B43968">
              <w:rPr>
                <w:rFonts w:eastAsia="Times New Roman"/>
                <w:bCs w:val="0"/>
                <w:color w:val="000000"/>
                <w:lang w:val="el-GR" w:eastAsia="el-GR"/>
              </w:rPr>
              <w:t>Μη κυκλοφορούν ενεργητικό</w:t>
            </w:r>
          </w:p>
        </w:tc>
        <w:tc>
          <w:tcPr>
            <w:tcW w:w="1326" w:type="dxa"/>
            <w:hideMark/>
          </w:tcPr>
          <w:p w:rsidR="00230B27" w:rsidRPr="00B43968" w:rsidRDefault="00230B27" w:rsidP="00B439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l-GR" w:eastAsia="el-GR"/>
              </w:rPr>
            </w:pPr>
            <w:r w:rsidRPr="00B43968">
              <w:rPr>
                <w:rFonts w:eastAsia="Times New Roman"/>
                <w:color w:val="000000"/>
                <w:sz w:val="20"/>
                <w:szCs w:val="20"/>
                <w:lang w:val="el-GR" w:eastAsia="el-GR"/>
              </w:rPr>
              <w:t>Ποσοστό Συμμετοχής λογαριασμού στο Σύνολο Πηγών</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lastRenderedPageBreak/>
              <w:t>Χρηµατοοικονοµικά στοιχεία διαθέσιµα προς πώληση</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2.622.266 €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2,10%</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Απαιτήσεις από αναβαλλόµενους φόρους</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1.753.834 €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1,40%</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Συναλλαγµατικές διαφορές ενοποίησης ξένων θυγατρικών</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1.648.883 €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1,32%</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Λοιπά αποθεµατικά</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6.944.084 €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5,56%</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Κέρδη εις νέον</w:t>
            </w:r>
          </w:p>
        </w:tc>
        <w:tc>
          <w:tcPr>
            <w:tcW w:w="21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18.898.532 € </w:t>
            </w:r>
          </w:p>
        </w:tc>
        <w:tc>
          <w:tcPr>
            <w:tcW w:w="1326" w:type="dxa"/>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15,13%</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77" w:type="dxa"/>
            <w:gridSpan w:val="2"/>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∆ικαιώµατα µειοψηφίας</w:t>
            </w:r>
          </w:p>
        </w:tc>
        <w:tc>
          <w:tcPr>
            <w:tcW w:w="21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1.146.209 € </w:t>
            </w:r>
          </w:p>
        </w:tc>
        <w:tc>
          <w:tcPr>
            <w:tcW w:w="1326" w:type="dxa"/>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0,92%</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hideMark/>
          </w:tcPr>
          <w:p w:rsidR="00230B27" w:rsidRPr="00B43968" w:rsidRDefault="00230B27" w:rsidP="00B43968">
            <w:pPr>
              <w:spacing w:after="0" w:line="240" w:lineRule="auto"/>
              <w:jc w:val="center"/>
              <w:rPr>
                <w:rFonts w:eastAsia="Times New Roman"/>
                <w:b w:val="0"/>
                <w:bCs w:val="0"/>
                <w:color w:val="000000"/>
                <w:lang w:val="el-GR" w:eastAsia="el-GR"/>
              </w:rPr>
            </w:pPr>
            <w:r w:rsidRPr="00B43968">
              <w:rPr>
                <w:rFonts w:eastAsia="Times New Roman"/>
                <w:b w:val="0"/>
                <w:bCs w:val="0"/>
                <w:color w:val="000000"/>
                <w:lang w:val="el-GR" w:eastAsia="el-GR"/>
              </w:rPr>
              <w:t>Μακροπρόθεσµες υποχρεώσεις</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∆άνεια</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64.395.414 €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51,57%</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από αναβαλλόµενους φόρους</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3.979.777 €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3,19%</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Προβλέψεις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80.008 €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0,06%</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29" w:type="dxa"/>
            <w:gridSpan w:val="5"/>
            <w:hideMark/>
          </w:tcPr>
          <w:p w:rsidR="00230B27" w:rsidRPr="00B43968" w:rsidRDefault="00230B27" w:rsidP="00B43968">
            <w:pPr>
              <w:spacing w:after="0" w:line="240" w:lineRule="auto"/>
              <w:jc w:val="center"/>
              <w:rPr>
                <w:rFonts w:eastAsia="Times New Roman"/>
                <w:b w:val="0"/>
                <w:bCs w:val="0"/>
                <w:lang w:val="el-GR" w:eastAsia="el-GR"/>
              </w:rPr>
            </w:pPr>
            <w:r w:rsidRPr="00B43968">
              <w:rPr>
                <w:rFonts w:eastAsia="Times New Roman"/>
                <w:b w:val="0"/>
                <w:bCs w:val="0"/>
                <w:lang w:val="el-GR" w:eastAsia="el-GR"/>
              </w:rPr>
              <w:t>Βραχυπρόθεσµες υποχρεώσεις</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Προµηθευτές και λοιπές υποχρεώσεις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21.236.189 €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17,01%</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Τρέχουσες φορολογικές υποχρεώσεις</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2.163.223 €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1,73%</w:t>
            </w:r>
          </w:p>
        </w:tc>
      </w:tr>
      <w:tr w:rsidR="00230B27" w:rsidRPr="00B43968" w:rsidTr="00B43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Υποχρεώσεις από χρηµατοδοτικές µισθώσεις</w:t>
            </w:r>
          </w:p>
        </w:tc>
        <w:tc>
          <w:tcPr>
            <w:tcW w:w="2026" w:type="dxa"/>
            <w:gridSpan w:val="2"/>
            <w:noWrap/>
            <w:hideMark/>
          </w:tcPr>
          <w:p w:rsidR="00230B27" w:rsidRPr="00B43968" w:rsidRDefault="00230B27" w:rsidP="00B43968">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6.069 € </w:t>
            </w:r>
          </w:p>
        </w:tc>
        <w:tc>
          <w:tcPr>
            <w:tcW w:w="2805" w:type="dxa"/>
            <w:gridSpan w:val="2"/>
            <w:noWrap/>
            <w:hideMark/>
          </w:tcPr>
          <w:p w:rsidR="00230B27" w:rsidRPr="00B43968" w:rsidRDefault="00230B27" w:rsidP="00B439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0,00%</w:t>
            </w:r>
          </w:p>
        </w:tc>
      </w:tr>
      <w:tr w:rsidR="00230B27" w:rsidRPr="00B43968" w:rsidTr="00B439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8" w:type="dxa"/>
            <w:hideMark/>
          </w:tcPr>
          <w:p w:rsidR="00230B27" w:rsidRPr="00B43968" w:rsidRDefault="00230B27" w:rsidP="00B43968">
            <w:pPr>
              <w:spacing w:after="0" w:line="240" w:lineRule="auto"/>
              <w:rPr>
                <w:rFonts w:eastAsia="Times New Roman"/>
                <w:color w:val="000000"/>
                <w:lang w:val="el-GR" w:eastAsia="el-GR"/>
              </w:rPr>
            </w:pPr>
            <w:r w:rsidRPr="00B43968">
              <w:rPr>
                <w:rFonts w:eastAsia="Times New Roman"/>
                <w:color w:val="000000"/>
                <w:lang w:val="el-GR" w:eastAsia="el-GR"/>
              </w:rPr>
              <w:t>Σύνολο Χρήσεων</w:t>
            </w:r>
          </w:p>
        </w:tc>
        <w:tc>
          <w:tcPr>
            <w:tcW w:w="2026" w:type="dxa"/>
            <w:gridSpan w:val="2"/>
            <w:noWrap/>
            <w:hideMark/>
          </w:tcPr>
          <w:p w:rsidR="00230B27" w:rsidRPr="00B43968" w:rsidRDefault="00230B27" w:rsidP="00B43968">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 xml:space="preserve">         124.874.489 € </w:t>
            </w:r>
          </w:p>
        </w:tc>
        <w:tc>
          <w:tcPr>
            <w:tcW w:w="2805" w:type="dxa"/>
            <w:gridSpan w:val="2"/>
            <w:noWrap/>
            <w:hideMark/>
          </w:tcPr>
          <w:p w:rsidR="00230B27" w:rsidRPr="00B43968" w:rsidRDefault="00230B27" w:rsidP="00B4396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olor w:val="000000"/>
                <w:lang w:val="el-GR" w:eastAsia="el-GR"/>
              </w:rPr>
            </w:pPr>
            <w:r w:rsidRPr="00B43968">
              <w:rPr>
                <w:rFonts w:asciiTheme="majorHAnsi" w:eastAsia="Times New Roman" w:hAnsiTheme="majorHAnsi"/>
                <w:color w:val="000000"/>
                <w:lang w:val="el-GR" w:eastAsia="el-GR"/>
              </w:rPr>
              <w:t>100,00%</w:t>
            </w:r>
          </w:p>
        </w:tc>
      </w:tr>
    </w:tbl>
    <w:p w:rsidR="00230B27" w:rsidRPr="00B43968" w:rsidRDefault="00230B27" w:rsidP="00230B27">
      <w:pPr>
        <w:pStyle w:val="a8"/>
        <w:jc w:val="both"/>
        <w:rPr>
          <w:rFonts w:asciiTheme="majorHAnsi" w:hAnsiTheme="majorHAnsi"/>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Χρήσεις Κεφαλαίων δημιουργούνται από:</w:t>
      </w:r>
    </w:p>
    <w:p w:rsidR="00230B27" w:rsidRPr="00B43968" w:rsidRDefault="00230B27" w:rsidP="00230B27">
      <w:pPr>
        <w:pStyle w:val="a8"/>
        <w:numPr>
          <w:ilvl w:val="0"/>
          <w:numId w:val="8"/>
        </w:numPr>
        <w:jc w:val="both"/>
        <w:rPr>
          <w:rFonts w:asciiTheme="majorHAnsi" w:hAnsiTheme="majorHAnsi"/>
          <w:sz w:val="24"/>
          <w:szCs w:val="24"/>
          <w:lang w:val="el-GR"/>
        </w:rPr>
      </w:pPr>
      <w:r w:rsidRPr="00B43968">
        <w:rPr>
          <w:rFonts w:asciiTheme="majorHAnsi" w:hAnsiTheme="majorHAnsi"/>
          <w:sz w:val="24"/>
          <w:szCs w:val="24"/>
          <w:lang w:val="el-GR"/>
        </w:rPr>
        <w:t xml:space="preserve">Σε σημαντικό βαθμό </w:t>
      </w:r>
      <w:r w:rsidRPr="00B43968">
        <w:rPr>
          <w:rFonts w:asciiTheme="majorHAnsi" w:hAnsiTheme="majorHAnsi"/>
          <w:b/>
          <w:sz w:val="24"/>
          <w:szCs w:val="24"/>
          <w:lang w:val="el-GR"/>
        </w:rPr>
        <w:t>(54,82%=51,57%+3,19%+0,06%),</w:t>
      </w:r>
      <w:r w:rsidRPr="00B43968">
        <w:rPr>
          <w:rFonts w:asciiTheme="majorHAnsi" w:hAnsiTheme="majorHAnsi"/>
          <w:sz w:val="24"/>
          <w:szCs w:val="24"/>
          <w:lang w:val="el-GR"/>
        </w:rPr>
        <w:t xml:space="preserve"> κυρίως από τη μείωση του Μακροπρόθεσμου Δανεισμού κατά 64,39 εκ. €, </w:t>
      </w:r>
    </w:p>
    <w:p w:rsidR="00230B27" w:rsidRPr="00B43968" w:rsidRDefault="00230B27" w:rsidP="00230B27">
      <w:pPr>
        <w:pStyle w:val="a8"/>
        <w:numPr>
          <w:ilvl w:val="0"/>
          <w:numId w:val="8"/>
        </w:numPr>
        <w:jc w:val="both"/>
        <w:rPr>
          <w:rFonts w:asciiTheme="majorHAnsi" w:hAnsiTheme="majorHAnsi"/>
          <w:sz w:val="24"/>
          <w:lang w:val="el-GR"/>
        </w:rPr>
      </w:pPr>
      <w:r w:rsidRPr="00B43968">
        <w:rPr>
          <w:rFonts w:asciiTheme="majorHAnsi" w:hAnsiTheme="majorHAnsi"/>
          <w:sz w:val="24"/>
          <w:lang w:val="el-GR"/>
        </w:rPr>
        <w:t xml:space="preserve">Σε μικρότερο βαθμό τη μείωση των στοιχείων Μη Κυκλοφορούντος Ενεργητικού και κυρίως τη μείωση των </w:t>
      </w:r>
      <w:r w:rsidRPr="00B43968">
        <w:rPr>
          <w:rFonts w:asciiTheme="majorHAnsi" w:hAnsiTheme="majorHAnsi"/>
          <w:b/>
          <w:sz w:val="24"/>
          <w:lang w:val="el-GR"/>
        </w:rPr>
        <w:t>Κερδών εις νέον (15,13%)</w:t>
      </w:r>
      <w:r w:rsidRPr="00B43968">
        <w:rPr>
          <w:rFonts w:asciiTheme="majorHAnsi" w:hAnsiTheme="majorHAnsi"/>
          <w:sz w:val="24"/>
          <w:lang w:val="el-GR"/>
        </w:rPr>
        <w:t xml:space="preserve"> και των </w:t>
      </w:r>
      <w:r w:rsidRPr="00B43968">
        <w:rPr>
          <w:rFonts w:asciiTheme="majorHAnsi" w:hAnsiTheme="majorHAnsi"/>
          <w:b/>
          <w:sz w:val="24"/>
          <w:lang w:val="el-GR"/>
        </w:rPr>
        <w:t>Λοιπών Αποθεματικών (5,56%)</w:t>
      </w:r>
    </w:p>
    <w:p w:rsidR="00230B27" w:rsidRPr="00B43968" w:rsidRDefault="00230B27" w:rsidP="00230B27">
      <w:pPr>
        <w:pStyle w:val="a8"/>
        <w:numPr>
          <w:ilvl w:val="0"/>
          <w:numId w:val="8"/>
        </w:numPr>
        <w:jc w:val="both"/>
        <w:rPr>
          <w:rFonts w:asciiTheme="majorHAnsi" w:hAnsiTheme="majorHAnsi"/>
          <w:sz w:val="24"/>
          <w:lang w:val="el-GR"/>
        </w:rPr>
      </w:pPr>
      <w:r w:rsidRPr="00B43968">
        <w:rPr>
          <w:rFonts w:asciiTheme="majorHAnsi" w:hAnsiTheme="majorHAnsi"/>
          <w:sz w:val="24"/>
          <w:lang w:val="el-GR"/>
        </w:rPr>
        <w:t xml:space="preserve">Σε ακόμη μικρότερο βαθμό </w:t>
      </w:r>
      <w:r w:rsidRPr="00B43968">
        <w:rPr>
          <w:rFonts w:asciiTheme="majorHAnsi" w:hAnsiTheme="majorHAnsi"/>
          <w:b/>
          <w:sz w:val="24"/>
          <w:lang w:val="el-GR"/>
        </w:rPr>
        <w:t>(17,01%)</w:t>
      </w:r>
      <w:r w:rsidRPr="00B43968">
        <w:rPr>
          <w:rFonts w:asciiTheme="majorHAnsi" w:hAnsiTheme="majorHAnsi"/>
          <w:sz w:val="24"/>
          <w:lang w:val="el-GR"/>
        </w:rPr>
        <w:t>, τη μείωση των Βραχυπρόθεσμων Υποχρεώσεων και ειδικότερα των υπόλοιπα Προμηθευτών και Λοιπών Υποχρεώσεων.</w:t>
      </w:r>
    </w:p>
    <w:p w:rsidR="00230B27" w:rsidRPr="00B43968" w:rsidRDefault="00230B27" w:rsidP="00230B27">
      <w:pPr>
        <w:rPr>
          <w:rFonts w:asciiTheme="majorHAnsi" w:hAnsiTheme="majorHAnsi"/>
          <w:b/>
          <w:sz w:val="24"/>
          <w:u w:val="single"/>
          <w:lang w:val="el-GR"/>
        </w:rPr>
      </w:pPr>
      <w:r w:rsidRPr="00B43968">
        <w:rPr>
          <w:rFonts w:asciiTheme="majorHAnsi" w:hAnsiTheme="majorHAnsi"/>
          <w:b/>
          <w:sz w:val="24"/>
          <w:u w:val="single"/>
          <w:lang w:val="el-GR"/>
        </w:rPr>
        <w:t>Β) Κατάσταση Ταμειακών Ροών</w:t>
      </w: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Ι. Ταμειακές Ροές από Επιχειρηματικές Δραστηριότητες</w:t>
      </w:r>
    </w:p>
    <w:tbl>
      <w:tblPr>
        <w:tblStyle w:val="-11"/>
        <w:tblW w:w="5000" w:type="pct"/>
        <w:tblLayout w:type="fixed"/>
        <w:tblLook w:val="04A0" w:firstRow="1" w:lastRow="0" w:firstColumn="1" w:lastColumn="0" w:noHBand="0" w:noVBand="1"/>
      </w:tblPr>
      <w:tblGrid>
        <w:gridCol w:w="3085"/>
        <w:gridCol w:w="2269"/>
        <w:gridCol w:w="3168"/>
      </w:tblGrid>
      <w:tr w:rsidR="00230B27" w:rsidRPr="00B43968" w:rsidTr="009D7A81">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1E4AFB">
            <w:pPr>
              <w:spacing w:after="0" w:line="240" w:lineRule="auto"/>
              <w:jc w:val="center"/>
              <w:rPr>
                <w:rFonts w:eastAsia="Times New Roman" w:cs="Times New Roman"/>
                <w:color w:val="000000"/>
                <w:sz w:val="24"/>
                <w:szCs w:val="24"/>
                <w:lang w:val="el-GR" w:eastAsia="el-GR"/>
              </w:rPr>
            </w:pPr>
            <w:r w:rsidRPr="00B43968">
              <w:rPr>
                <w:rFonts w:eastAsia="Times New Roman" w:cs="Times New Roman"/>
                <w:color w:val="000000"/>
                <w:sz w:val="24"/>
                <w:szCs w:val="24"/>
                <w:lang w:val="el-GR" w:eastAsia="el-GR"/>
              </w:rPr>
              <w:t>ΒΗΜΑ 1</w:t>
            </w:r>
          </w:p>
          <w:p w:rsidR="00230B27" w:rsidRPr="00B43968" w:rsidRDefault="00230B27" w:rsidP="001E4AFB">
            <w:pPr>
              <w:spacing w:after="0" w:line="240" w:lineRule="auto"/>
              <w:jc w:val="center"/>
              <w:rPr>
                <w:rFonts w:eastAsia="Times New Roman" w:cs="Times New Roman"/>
                <w:b w:val="0"/>
                <w:color w:val="000000"/>
                <w:szCs w:val="24"/>
                <w:lang w:val="el-GR" w:eastAsia="el-GR"/>
              </w:rPr>
            </w:pPr>
            <w:r w:rsidRPr="00B43968">
              <w:rPr>
                <w:rFonts w:eastAsia="Times New Roman" w:cs="Times New Roman"/>
                <w:b w:val="0"/>
                <w:color w:val="000000"/>
                <w:sz w:val="24"/>
                <w:szCs w:val="24"/>
                <w:lang w:val="el-GR" w:eastAsia="el-GR"/>
              </w:rPr>
              <w:t>Ποσά σε ευρώ</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szCs w:val="24"/>
                <w:lang w:val="el-GR" w:eastAsia="el-GR"/>
              </w:rPr>
            </w:pPr>
            <w:r w:rsidRPr="00B43968">
              <w:rPr>
                <w:rFonts w:eastAsia="Times New Roman" w:cs="Times New Roman"/>
                <w:szCs w:val="24"/>
                <w:lang w:val="el-GR" w:eastAsia="el-GR"/>
              </w:rPr>
              <w:t>Στοιχεία Οικονομικών Καταστάσεων</w:t>
            </w:r>
          </w:p>
        </w:tc>
        <w:tc>
          <w:tcPr>
            <w:tcW w:w="1331"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Cs w:val="24"/>
                <w:lang w:val="el-GR" w:eastAsia="el-GR"/>
              </w:rPr>
            </w:pPr>
            <w:r w:rsidRPr="00B43968">
              <w:rPr>
                <w:rFonts w:asciiTheme="majorHAnsi" w:eastAsia="Times New Roman" w:hAnsiTheme="majorHAnsi" w:cs="Times New Roman"/>
                <w:b/>
                <w:bCs/>
                <w:color w:val="000000"/>
                <w:szCs w:val="24"/>
                <w:lang w:val="el-GR" w:eastAsia="el-GR"/>
              </w:rPr>
              <w:t>Υπόλοιπα</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Cs w:val="24"/>
                <w:lang w:val="el-GR" w:eastAsia="el-GR"/>
              </w:rPr>
            </w:pPr>
            <w:r w:rsidRPr="00B43968">
              <w:rPr>
                <w:rFonts w:asciiTheme="majorHAnsi" w:eastAsia="Times New Roman" w:hAnsiTheme="majorHAnsi" w:cs="Times New Roman"/>
                <w:b/>
                <w:color w:val="000000"/>
                <w:szCs w:val="24"/>
                <w:lang w:val="el-GR" w:eastAsia="el-GR"/>
              </w:rPr>
              <w:t>Ερμηνεία</w:t>
            </w:r>
          </w:p>
        </w:tc>
      </w:tr>
      <w:tr w:rsidR="00230B27" w:rsidRPr="00B43968" w:rsidTr="009D7A81">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szCs w:val="24"/>
                <w:lang w:val="el-GR" w:eastAsia="el-GR"/>
              </w:rPr>
            </w:pPr>
            <w:r w:rsidRPr="00B43968">
              <w:rPr>
                <w:rFonts w:eastAsia="Times New Roman" w:cs="Times New Roman"/>
                <w:b w:val="0"/>
                <w:szCs w:val="24"/>
                <w:lang w:val="el-GR" w:eastAsia="el-GR"/>
              </w:rPr>
              <w:t>Εισπράξεις από Πελάτες (έσοδα ± μεταβολές λογαριασμών πελατών)</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bCs/>
                <w:color w:val="000000"/>
                <w:szCs w:val="24"/>
                <w:lang w:val="el-GR" w:eastAsia="el-GR"/>
              </w:rPr>
            </w:pPr>
            <w:r w:rsidRPr="00B43968">
              <w:rPr>
                <w:rFonts w:asciiTheme="majorHAnsi" w:eastAsia="Times New Roman" w:hAnsiTheme="majorHAnsi" w:cs="Times New Roman"/>
                <w:bCs/>
                <w:color w:val="000000"/>
                <w:szCs w:val="24"/>
                <w:lang w:val="el-GR" w:eastAsia="el-GR"/>
              </w:rPr>
              <w:t xml:space="preserve">     679.058.638 </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Υπόλοιπα Πελατών 2009</w:t>
            </w:r>
          </w:p>
        </w:tc>
      </w:tr>
      <w:tr w:rsidR="00230B27" w:rsidRPr="008068EC" w:rsidTr="009D7A81">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lastRenderedPageBreak/>
              <w:t>Πληρωμές σε Προμηθευτές και προσωπικό (Κόστος Πωλήσεων ± μεταβολές λογαριασμών αποθεμάτων, προμηθευτών, εργαζομένων)</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-643.294.177</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 xml:space="preserve"> = Κόστος πωληθέντων + Έξοδα διάθεσης + Έξοδα διοίκησης + Λοιπά Έξοδα + Μεταβολή Αποθεμάτων (2009-2008) + Μεταβολή Προμηθευτών και λοιπών υποχρεώσεων (2009-2008)</w:t>
            </w:r>
          </w:p>
        </w:tc>
      </w:tr>
      <w:tr w:rsidR="00230B27" w:rsidRPr="008068EC" w:rsidTr="009D7A81">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Διαθέσιμα και Ισοδύναμα Εκμετάλλευσης</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bCs/>
                <w:color w:val="000000"/>
                <w:szCs w:val="24"/>
                <w:lang w:val="el-GR" w:eastAsia="el-GR"/>
              </w:rPr>
            </w:pPr>
            <w:r w:rsidRPr="00B43968">
              <w:rPr>
                <w:rFonts w:asciiTheme="majorHAnsi" w:eastAsia="Times New Roman" w:hAnsiTheme="majorHAnsi" w:cs="Times New Roman"/>
                <w:bCs/>
                <w:color w:val="000000"/>
                <w:szCs w:val="24"/>
                <w:lang w:val="el-GR" w:eastAsia="el-GR"/>
              </w:rPr>
              <w:t>17.753.177</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Ταµειακά διαθέσιµα και ισοδύναµα αυτών</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Τόκοι που πληρώθηκαν (έξοδο = λογισθέντες τόκοι – οφειλόμενοι τόκοι)</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-17.743.714</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Χρηµατοοικονοµικά έξοδα 2009</w:t>
            </w:r>
          </w:p>
        </w:tc>
      </w:tr>
      <w:tr w:rsidR="00230B27" w:rsidRPr="00B43968" w:rsidTr="009D7A8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b w:val="0"/>
                <w:color w:val="000000"/>
                <w:szCs w:val="24"/>
                <w:lang w:val="el-GR" w:eastAsia="el-GR"/>
              </w:rPr>
            </w:pPr>
            <w:r w:rsidRPr="00B43968">
              <w:rPr>
                <w:rFonts w:eastAsia="Times New Roman" w:cs="Times New Roman"/>
                <w:b w:val="0"/>
                <w:color w:val="000000"/>
                <w:szCs w:val="24"/>
                <w:lang w:val="el-GR" w:eastAsia="el-GR"/>
              </w:rPr>
              <w:t>Φόρος Εισοδήματος που πληρώθηκε</w:t>
            </w:r>
          </w:p>
        </w:tc>
        <w:tc>
          <w:tcPr>
            <w:tcW w:w="1331" w:type="pct"/>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-2.790.767</w:t>
            </w:r>
          </w:p>
        </w:tc>
        <w:tc>
          <w:tcPr>
            <w:tcW w:w="1859" w:type="pct"/>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color w:val="000000"/>
                <w:szCs w:val="24"/>
                <w:lang w:val="el-GR" w:eastAsia="el-GR"/>
              </w:rPr>
            </w:pPr>
            <w:r w:rsidRPr="00B43968">
              <w:rPr>
                <w:rFonts w:asciiTheme="majorHAnsi" w:eastAsia="Times New Roman" w:hAnsiTheme="majorHAnsi" w:cs="Times New Roman"/>
                <w:color w:val="000000"/>
                <w:szCs w:val="24"/>
                <w:lang w:val="el-GR" w:eastAsia="el-GR"/>
              </w:rPr>
              <w:t>Φόρος εισοδήµατος 2009</w:t>
            </w:r>
          </w:p>
        </w:tc>
      </w:tr>
      <w:tr w:rsidR="00230B27" w:rsidRPr="00B43968" w:rsidTr="009D7A8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230B27" w:rsidRPr="00B43968" w:rsidRDefault="00230B27" w:rsidP="001E4AFB">
            <w:pPr>
              <w:spacing w:after="0" w:line="240" w:lineRule="auto"/>
              <w:rPr>
                <w:rFonts w:eastAsia="Times New Roman" w:cs="Times New Roman"/>
                <w:color w:val="000000"/>
                <w:szCs w:val="24"/>
                <w:lang w:val="el-GR" w:eastAsia="el-GR"/>
              </w:rPr>
            </w:pPr>
            <w:r w:rsidRPr="00B43968">
              <w:rPr>
                <w:rFonts w:eastAsia="Times New Roman" w:cs="Times New Roman"/>
                <w:color w:val="000000"/>
                <w:szCs w:val="24"/>
                <w:lang w:val="el-GR" w:eastAsia="el-GR"/>
              </w:rPr>
              <w:t>Καθαρή ροή μετρητών από Επιχειρηματικές Δραστηριότητες</w:t>
            </w:r>
          </w:p>
        </w:tc>
        <w:tc>
          <w:tcPr>
            <w:tcW w:w="1331" w:type="pct"/>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24"/>
                <w:szCs w:val="24"/>
                <w:lang w:val="el-GR"/>
              </w:rPr>
            </w:pPr>
            <w:r w:rsidRPr="00B43968">
              <w:rPr>
                <w:rFonts w:ascii="Cambria" w:hAnsi="Cambria"/>
                <w:b/>
                <w:bCs/>
                <w:color w:val="000000"/>
                <w:lang w:val="el-GR"/>
              </w:rPr>
              <w:t xml:space="preserve">         32.983.157</w:t>
            </w:r>
          </w:p>
        </w:tc>
        <w:tc>
          <w:tcPr>
            <w:tcW w:w="1859" w:type="pct"/>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Cs w:val="24"/>
                <w:lang w:val="el-GR" w:eastAsia="el-GR"/>
              </w:rPr>
            </w:pPr>
          </w:p>
        </w:tc>
      </w:tr>
    </w:tbl>
    <w:p w:rsidR="00230B27" w:rsidRPr="00B43968" w:rsidRDefault="00230B27" w:rsidP="00230B27">
      <w:pPr>
        <w:jc w:val="both"/>
        <w:rPr>
          <w:rFonts w:asciiTheme="majorHAnsi" w:hAnsiTheme="majorHAnsi"/>
          <w:sz w:val="24"/>
          <w:lang w:val="el-GR"/>
        </w:rPr>
      </w:pPr>
    </w:p>
    <w:p w:rsidR="00230B27" w:rsidRPr="00B43968" w:rsidRDefault="00230B27" w:rsidP="00230B27">
      <w:pPr>
        <w:jc w:val="both"/>
        <w:rPr>
          <w:rFonts w:asciiTheme="majorHAnsi" w:hAnsiTheme="majorHAnsi"/>
          <w:b/>
          <w:sz w:val="24"/>
          <w:lang w:val="el-GR"/>
        </w:rPr>
      </w:pPr>
      <w:r w:rsidRPr="00B43968">
        <w:rPr>
          <w:rFonts w:asciiTheme="majorHAnsi" w:hAnsiTheme="majorHAnsi"/>
          <w:b/>
          <w:sz w:val="24"/>
          <w:lang w:val="el-GR"/>
        </w:rPr>
        <w:t>ΙΙ. Ταμειακές Ροές από Επενδυτικές Δραστηριότητες</w:t>
      </w:r>
    </w:p>
    <w:tbl>
      <w:tblPr>
        <w:tblStyle w:val="-11"/>
        <w:tblW w:w="8472" w:type="dxa"/>
        <w:tblLook w:val="04A0" w:firstRow="1" w:lastRow="0" w:firstColumn="1" w:lastColumn="0" w:noHBand="0" w:noVBand="1"/>
      </w:tblPr>
      <w:tblGrid>
        <w:gridCol w:w="3085"/>
        <w:gridCol w:w="2268"/>
        <w:gridCol w:w="3119"/>
      </w:tblGrid>
      <w:tr w:rsidR="00230B27" w:rsidRPr="00B43968" w:rsidTr="001E4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gridSpan w:val="3"/>
            <w:hideMark/>
          </w:tcPr>
          <w:p w:rsidR="00230B27" w:rsidRPr="00B43968" w:rsidRDefault="00230B27" w:rsidP="001E4AFB">
            <w:pPr>
              <w:spacing w:after="0" w:line="240" w:lineRule="auto"/>
              <w:jc w:val="center"/>
              <w:rPr>
                <w:rFonts w:eastAsia="Times New Roman"/>
                <w:b w:val="0"/>
                <w:bCs w:val="0"/>
                <w:color w:val="000000"/>
                <w:sz w:val="24"/>
                <w:szCs w:val="24"/>
                <w:lang w:val="el-GR" w:eastAsia="el-GR"/>
              </w:rPr>
            </w:pPr>
            <w:r w:rsidRPr="00B43968">
              <w:rPr>
                <w:rFonts w:eastAsia="Times New Roman"/>
                <w:b w:val="0"/>
                <w:bCs w:val="0"/>
                <w:color w:val="000000"/>
                <w:sz w:val="28"/>
                <w:szCs w:val="24"/>
                <w:lang w:val="el-GR" w:eastAsia="el-GR"/>
              </w:rPr>
              <w:t>ΒΗΜΑ 2</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72" w:type="dxa"/>
            <w:gridSpan w:val="3"/>
            <w:hideMark/>
          </w:tcPr>
          <w:p w:rsidR="00230B27" w:rsidRPr="00B43968" w:rsidRDefault="00230B27" w:rsidP="001E4AFB">
            <w:pPr>
              <w:spacing w:after="0" w:line="240" w:lineRule="auto"/>
              <w:jc w:val="center"/>
              <w:rPr>
                <w:rFonts w:eastAsia="Times New Roman"/>
                <w:b w:val="0"/>
                <w:bCs w:val="0"/>
                <w:color w:val="000000"/>
                <w:sz w:val="24"/>
                <w:szCs w:val="24"/>
                <w:lang w:val="el-GR" w:eastAsia="el-GR"/>
              </w:rPr>
            </w:pPr>
            <w:r w:rsidRPr="00B43968">
              <w:rPr>
                <w:rFonts w:eastAsia="Times New Roman"/>
                <w:color w:val="000000"/>
                <w:sz w:val="24"/>
                <w:szCs w:val="24"/>
                <w:lang w:val="el-GR" w:eastAsia="el-GR"/>
              </w:rPr>
              <w:t>Ποσά σε ευρώ</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Στοιχεία Οικονομικών Καταστάσεων</w:t>
            </w:r>
          </w:p>
        </w:tc>
        <w:tc>
          <w:tcPr>
            <w:tcW w:w="2268"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Υπόλοιπα</w:t>
            </w:r>
          </w:p>
        </w:tc>
        <w:tc>
          <w:tcPr>
            <w:tcW w:w="3119"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Ερμηνεία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Τόκοι που εισπράχθηκαν</w:t>
            </w:r>
          </w:p>
        </w:tc>
        <w:tc>
          <w:tcPr>
            <w:tcW w:w="2268" w:type="dxa"/>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1.568.770</w:t>
            </w:r>
          </w:p>
        </w:tc>
        <w:tc>
          <w:tcPr>
            <w:tcW w:w="3119" w:type="dxa"/>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Μεταβολή Χρηµατοοικονοµικών εσόδων (2009-2008)</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Μερίσματα που εισπράχθηκαν</w:t>
            </w:r>
          </w:p>
        </w:tc>
        <w:tc>
          <w:tcPr>
            <w:tcW w:w="2268" w:type="dxa"/>
            <w:hideMark/>
          </w:tcPr>
          <w:p w:rsidR="00230B27" w:rsidRPr="00B43968" w:rsidRDefault="00230B27" w:rsidP="001E4AF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64.754</w:t>
            </w:r>
          </w:p>
        </w:tc>
        <w:tc>
          <w:tcPr>
            <w:tcW w:w="3119" w:type="dxa"/>
            <w:hideMark/>
          </w:tcPr>
          <w:p w:rsidR="00230B27" w:rsidRPr="00B43968" w:rsidRDefault="00230B27" w:rsidP="001E4A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Έσοδα από µερίσµατα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3085" w:type="dxa"/>
            <w:hideMark/>
          </w:tcPr>
          <w:p w:rsidR="00230B27" w:rsidRPr="00B43968" w:rsidRDefault="00230B27" w:rsidP="001E4AFB">
            <w:pPr>
              <w:spacing w:after="0" w:line="240" w:lineRule="auto"/>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 xml:space="preserve">Καθαρή ροή μετρητών από Επενδυτικές Δραστηριότητες </w:t>
            </w:r>
          </w:p>
        </w:tc>
        <w:tc>
          <w:tcPr>
            <w:tcW w:w="2268" w:type="dxa"/>
            <w:hideMark/>
          </w:tcPr>
          <w:p w:rsidR="00230B27" w:rsidRPr="00B43968" w:rsidRDefault="00230B27" w:rsidP="001E4AF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1.633.524</w:t>
            </w:r>
          </w:p>
        </w:tc>
        <w:tc>
          <w:tcPr>
            <w:tcW w:w="3119" w:type="dxa"/>
            <w:noWrap/>
            <w:hideMark/>
          </w:tcPr>
          <w:p w:rsidR="00230B27" w:rsidRPr="00B43968" w:rsidRDefault="00230B27" w:rsidP="001E4A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l-GR" w:eastAsia="el-GR"/>
              </w:rPr>
            </w:pPr>
            <w:r w:rsidRPr="00B43968">
              <w:rPr>
                <w:rFonts w:eastAsia="Times New Roman"/>
                <w:color w:val="000000"/>
                <w:lang w:val="el-GR" w:eastAsia="el-GR"/>
              </w:rPr>
              <w:t> </w:t>
            </w:r>
          </w:p>
        </w:tc>
      </w:tr>
    </w:tbl>
    <w:p w:rsidR="00230B27" w:rsidRPr="00B43968" w:rsidRDefault="00230B27" w:rsidP="00230B27">
      <w:pPr>
        <w:jc w:val="both"/>
        <w:rPr>
          <w:rFonts w:asciiTheme="majorHAnsi" w:hAnsiTheme="majorHAnsi"/>
          <w:b/>
          <w:sz w:val="24"/>
          <w:lang w:val="el-GR"/>
        </w:rPr>
      </w:pPr>
    </w:p>
    <w:p w:rsidR="00230B27" w:rsidRPr="00B43968" w:rsidRDefault="00FE3492" w:rsidP="00230B27">
      <w:pPr>
        <w:jc w:val="both"/>
        <w:rPr>
          <w:rFonts w:asciiTheme="majorHAnsi" w:hAnsiTheme="majorHAnsi"/>
          <w:b/>
          <w:sz w:val="24"/>
          <w:lang w:val="el-GR"/>
        </w:rPr>
      </w:pPr>
      <w:r>
        <w:rPr>
          <w:rFonts w:asciiTheme="majorHAnsi" w:hAnsiTheme="majorHAnsi"/>
          <w:b/>
          <w:sz w:val="24"/>
          <w:lang w:val="el-GR"/>
        </w:rPr>
        <w:t xml:space="preserve">ΙΙΙ. </w:t>
      </w:r>
      <w:r w:rsidR="00230B27" w:rsidRPr="00B43968">
        <w:rPr>
          <w:rFonts w:asciiTheme="majorHAnsi" w:hAnsiTheme="majorHAnsi"/>
          <w:b/>
          <w:sz w:val="24"/>
          <w:lang w:val="el-GR"/>
        </w:rPr>
        <w:t>Ταμειακές Ροές από Χρηματοδοτικές Δραστηριότητες</w:t>
      </w:r>
    </w:p>
    <w:tbl>
      <w:tblPr>
        <w:tblStyle w:val="-11"/>
        <w:tblW w:w="5000" w:type="pct"/>
        <w:tblLook w:val="04A0" w:firstRow="1" w:lastRow="0" w:firstColumn="1" w:lastColumn="0" w:noHBand="0" w:noVBand="1"/>
      </w:tblPr>
      <w:tblGrid>
        <w:gridCol w:w="3060"/>
        <w:gridCol w:w="2294"/>
        <w:gridCol w:w="3168"/>
      </w:tblGrid>
      <w:tr w:rsidR="00230B27" w:rsidRPr="00FE3492" w:rsidTr="001E4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230B27" w:rsidRPr="00B43968" w:rsidRDefault="00230B27" w:rsidP="00A81790">
            <w:pPr>
              <w:spacing w:after="0" w:line="240" w:lineRule="auto"/>
              <w:jc w:val="center"/>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ΒΗΜΑ 3</w:t>
            </w:r>
          </w:p>
          <w:p w:rsidR="00230B27" w:rsidRPr="00B43968" w:rsidRDefault="00230B27" w:rsidP="00A81790">
            <w:pPr>
              <w:spacing w:after="0" w:line="240" w:lineRule="auto"/>
              <w:jc w:val="center"/>
              <w:rPr>
                <w:rFonts w:eastAsia="Times New Roman"/>
                <w:bCs w:val="0"/>
                <w:color w:val="000000"/>
                <w:sz w:val="24"/>
                <w:szCs w:val="24"/>
                <w:lang w:val="el-GR" w:eastAsia="el-GR"/>
              </w:rPr>
            </w:pPr>
            <w:r w:rsidRPr="00B43968">
              <w:rPr>
                <w:rFonts w:eastAsia="Times New Roman"/>
                <w:bCs w:val="0"/>
                <w:color w:val="000000"/>
                <w:sz w:val="24"/>
                <w:szCs w:val="24"/>
                <w:lang w:val="el-GR" w:eastAsia="el-GR"/>
              </w:rPr>
              <w:t>Ποσά σε ευρώ</w:t>
            </w:r>
          </w:p>
        </w:tc>
      </w:tr>
      <w:tr w:rsidR="00230B27" w:rsidRPr="00FE3492" w:rsidTr="001E4AF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b w:val="0"/>
                <w:bCs w:val="0"/>
                <w:color w:val="000000"/>
                <w:lang w:val="el-GR" w:eastAsia="el-GR"/>
              </w:rPr>
            </w:pPr>
            <w:r w:rsidRPr="00B43968">
              <w:rPr>
                <w:rFonts w:eastAsia="Times New Roman"/>
                <w:b w:val="0"/>
                <w:bCs w:val="0"/>
                <w:color w:val="000000"/>
                <w:lang w:val="el-GR" w:eastAsia="el-GR"/>
              </w:rPr>
              <w:t>Στοιχεία Οικονομικών Καταστάσεων</w:t>
            </w:r>
          </w:p>
        </w:tc>
        <w:tc>
          <w:tcPr>
            <w:tcW w:w="1346" w:type="pct"/>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Υπόλοιπα</w:t>
            </w:r>
          </w:p>
        </w:tc>
        <w:tc>
          <w:tcPr>
            <w:tcW w:w="1859" w:type="pct"/>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l-GR" w:eastAsia="el-GR"/>
              </w:rPr>
            </w:pPr>
            <w:r w:rsidRPr="00B43968">
              <w:rPr>
                <w:rFonts w:eastAsia="Times New Roman"/>
                <w:b/>
                <w:bCs/>
                <w:color w:val="000000"/>
                <w:lang w:val="el-GR" w:eastAsia="el-GR"/>
              </w:rPr>
              <w:t>Ερμηνεία</w:t>
            </w:r>
          </w:p>
        </w:tc>
      </w:tr>
      <w:tr w:rsidR="00230B27" w:rsidRPr="00FE3492" w:rsidTr="001E4AF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Εισπράξεις από έκδοση ομολόγου</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2.839.455</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Παράγωγα</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Αποπληρωμή Μακροχρόνιων Δανείων</w:t>
            </w:r>
          </w:p>
        </w:tc>
        <w:tc>
          <w:tcPr>
            <w:tcW w:w="1346" w:type="pct"/>
            <w:hideMark/>
          </w:tcPr>
          <w:p w:rsidR="00230B27" w:rsidRPr="00B43968" w:rsidRDefault="00230B27" w:rsidP="00A817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-64.395.414</w:t>
            </w:r>
          </w:p>
        </w:tc>
        <w:tc>
          <w:tcPr>
            <w:tcW w:w="1859" w:type="pct"/>
            <w:noWrap/>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Μακροχρόνια Δάνεια</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lastRenderedPageBreak/>
              <w:t>Αποπληρωμή Χρηματοδοτικών Μισθώσεων</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-6.069</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Χρηματοδοτική Μίσθωση</w:t>
            </w:r>
          </w:p>
        </w:tc>
      </w:tr>
      <w:tr w:rsidR="00230B27" w:rsidRPr="00B43968" w:rsidTr="001E4A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Μερίσματα που πληρώθηκαν</w:t>
            </w:r>
          </w:p>
        </w:tc>
        <w:tc>
          <w:tcPr>
            <w:tcW w:w="1346" w:type="pct"/>
            <w:hideMark/>
          </w:tcPr>
          <w:p w:rsidR="00230B27" w:rsidRPr="00B43968" w:rsidRDefault="00230B27" w:rsidP="00A817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el-GR" w:eastAsia="el-GR"/>
              </w:rPr>
            </w:pPr>
            <w:r w:rsidRPr="00B43968">
              <w:rPr>
                <w:rFonts w:eastAsia="Times New Roman"/>
                <w:color w:val="000000"/>
                <w:sz w:val="24"/>
                <w:szCs w:val="24"/>
                <w:lang w:val="el-GR" w:eastAsia="el-GR"/>
              </w:rPr>
              <w:t> </w:t>
            </w:r>
          </w:p>
        </w:tc>
        <w:tc>
          <w:tcPr>
            <w:tcW w:w="1859" w:type="pct"/>
            <w:noWrap/>
            <w:hideMark/>
          </w:tcPr>
          <w:p w:rsidR="00230B27" w:rsidRPr="00B43968" w:rsidRDefault="00230B27" w:rsidP="00A8179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 </w:t>
            </w:r>
          </w:p>
        </w:tc>
      </w:tr>
      <w:tr w:rsidR="00230B27" w:rsidRPr="00B43968" w:rsidTr="001E4AFB">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230B27" w:rsidRPr="00B43968" w:rsidRDefault="00230B27" w:rsidP="00A81790">
            <w:pPr>
              <w:spacing w:after="0" w:line="240" w:lineRule="auto"/>
              <w:rPr>
                <w:rFonts w:eastAsia="Times New Roman"/>
                <w:b w:val="0"/>
                <w:bCs w:val="0"/>
                <w:color w:val="000000"/>
                <w:sz w:val="24"/>
                <w:szCs w:val="24"/>
                <w:lang w:val="el-GR" w:eastAsia="el-GR"/>
              </w:rPr>
            </w:pPr>
            <w:r w:rsidRPr="00B43968">
              <w:rPr>
                <w:rFonts w:eastAsia="Times New Roman"/>
                <w:b w:val="0"/>
                <w:bCs w:val="0"/>
                <w:color w:val="000000"/>
                <w:sz w:val="24"/>
                <w:szCs w:val="24"/>
                <w:lang w:val="el-GR" w:eastAsia="el-GR"/>
              </w:rPr>
              <w:t>Καθαρή ροή μετρητών από Χρηματοδοτικές Δραστηριότητες</w:t>
            </w:r>
          </w:p>
        </w:tc>
        <w:tc>
          <w:tcPr>
            <w:tcW w:w="1346" w:type="pct"/>
            <w:hideMark/>
          </w:tcPr>
          <w:p w:rsidR="00230B27" w:rsidRPr="00B43968" w:rsidRDefault="00230B27" w:rsidP="00A817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b/>
                <w:bCs/>
                <w:color w:val="000000"/>
                <w:sz w:val="24"/>
                <w:szCs w:val="24"/>
                <w:lang w:val="el-GR" w:eastAsia="el-GR"/>
              </w:rPr>
            </w:pPr>
            <w:r w:rsidRPr="00B43968">
              <w:rPr>
                <w:rFonts w:eastAsia="Times New Roman"/>
                <w:b/>
                <w:bCs/>
                <w:color w:val="000000"/>
                <w:sz w:val="24"/>
                <w:szCs w:val="24"/>
                <w:lang w:val="el-GR" w:eastAsia="el-GR"/>
              </w:rPr>
              <w:t>-61.562.028</w:t>
            </w:r>
          </w:p>
        </w:tc>
        <w:tc>
          <w:tcPr>
            <w:tcW w:w="1859" w:type="pct"/>
            <w:noWrap/>
            <w:hideMark/>
          </w:tcPr>
          <w:p w:rsidR="00230B27" w:rsidRPr="00B43968" w:rsidRDefault="00230B27" w:rsidP="00A81790">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lang w:val="el-GR" w:eastAsia="el-GR"/>
              </w:rPr>
            </w:pPr>
            <w:r w:rsidRPr="00B43968">
              <w:rPr>
                <w:rFonts w:ascii="Calibri" w:eastAsia="Times New Roman" w:hAnsi="Calibri"/>
                <w:color w:val="000000"/>
                <w:lang w:val="el-GR" w:eastAsia="el-GR"/>
              </w:rPr>
              <w:t> </w:t>
            </w:r>
          </w:p>
        </w:tc>
      </w:tr>
    </w:tbl>
    <w:p w:rsidR="00230B27" w:rsidRPr="00B43968" w:rsidRDefault="00230B27" w:rsidP="00230B27">
      <w:pPr>
        <w:jc w:val="both"/>
        <w:rPr>
          <w:rFonts w:asciiTheme="majorHAnsi" w:hAnsiTheme="majorHAnsi"/>
          <w:sz w:val="24"/>
          <w:lang w:val="el-GR"/>
        </w:rPr>
      </w:pPr>
    </w:p>
    <w:p w:rsidR="00230B27" w:rsidRPr="00B43968" w:rsidRDefault="00FE3492" w:rsidP="00230B27">
      <w:pPr>
        <w:jc w:val="both"/>
        <w:rPr>
          <w:rFonts w:asciiTheme="majorHAnsi" w:hAnsiTheme="majorHAnsi"/>
          <w:b/>
          <w:sz w:val="24"/>
          <w:lang w:val="el-GR"/>
        </w:rPr>
      </w:pPr>
      <w:r>
        <w:rPr>
          <w:rFonts w:asciiTheme="majorHAnsi" w:hAnsiTheme="majorHAnsi"/>
          <w:b/>
          <w:sz w:val="24"/>
          <w:lang w:val="el-GR"/>
        </w:rPr>
        <w:t>Ι</w:t>
      </w:r>
      <w:r>
        <w:rPr>
          <w:rFonts w:asciiTheme="majorHAnsi" w:hAnsiTheme="majorHAnsi"/>
          <w:b/>
          <w:sz w:val="24"/>
        </w:rPr>
        <w:t>V</w:t>
      </w:r>
      <w:r w:rsidRPr="00FE3492">
        <w:rPr>
          <w:rFonts w:asciiTheme="majorHAnsi" w:hAnsiTheme="majorHAnsi"/>
          <w:b/>
          <w:sz w:val="24"/>
          <w:lang w:val="el-GR"/>
        </w:rPr>
        <w:t xml:space="preserve">. </w:t>
      </w:r>
      <w:r w:rsidR="00230B27" w:rsidRPr="00B43968">
        <w:rPr>
          <w:rFonts w:asciiTheme="majorHAnsi" w:hAnsiTheme="majorHAnsi"/>
          <w:b/>
          <w:sz w:val="24"/>
          <w:lang w:val="el-GR"/>
        </w:rPr>
        <w:t>Αποτέλεσμα</w:t>
      </w:r>
    </w:p>
    <w:tbl>
      <w:tblPr>
        <w:tblW w:w="5000" w:type="pct"/>
        <w:tblLook w:val="04A0" w:firstRow="1" w:lastRow="0" w:firstColumn="1" w:lastColumn="0" w:noHBand="0" w:noVBand="1"/>
      </w:tblPr>
      <w:tblGrid>
        <w:gridCol w:w="4341"/>
        <w:gridCol w:w="4181"/>
      </w:tblGrid>
      <w:tr w:rsidR="00230B27" w:rsidRPr="00FE3492" w:rsidTr="002134DF">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jc w:val="center"/>
              <w:rPr>
                <w:rFonts w:eastAsia="Times New Roman"/>
                <w:b/>
                <w:bCs/>
                <w:color w:val="000000"/>
                <w:sz w:val="24"/>
                <w:szCs w:val="24"/>
                <w:lang w:val="el-GR" w:eastAsia="el-GR"/>
              </w:rPr>
            </w:pPr>
            <w:r w:rsidRPr="00B43968">
              <w:rPr>
                <w:rFonts w:eastAsia="Times New Roman"/>
                <w:b/>
                <w:bCs/>
                <w:color w:val="000000"/>
                <w:sz w:val="24"/>
                <w:szCs w:val="24"/>
                <w:lang w:val="el-GR" w:eastAsia="el-GR"/>
              </w:rPr>
              <w:t>ΒΗΜΑ 4</w:t>
            </w:r>
          </w:p>
          <w:p w:rsidR="00230B27" w:rsidRPr="00B43968" w:rsidRDefault="00230B27" w:rsidP="00A81790">
            <w:pPr>
              <w:spacing w:after="0" w:line="240" w:lineRule="auto"/>
              <w:jc w:val="center"/>
              <w:rPr>
                <w:rFonts w:eastAsia="Times New Roman"/>
                <w:b/>
                <w:bCs/>
                <w:color w:val="000000"/>
                <w:sz w:val="24"/>
                <w:szCs w:val="24"/>
                <w:lang w:val="el-GR" w:eastAsia="el-GR"/>
              </w:rPr>
            </w:pPr>
            <w:r w:rsidRPr="00B43968">
              <w:rPr>
                <w:rFonts w:eastAsia="Times New Roman"/>
                <w:b/>
                <w:bCs/>
                <w:color w:val="000000"/>
                <w:sz w:val="24"/>
                <w:szCs w:val="24"/>
                <w:lang w:val="el-GR" w:eastAsia="el-GR"/>
              </w:rPr>
              <w:t>Ποσά σε ευρώ</w:t>
            </w:r>
          </w:p>
        </w:tc>
      </w:tr>
      <w:tr w:rsidR="00230B27" w:rsidRPr="00FE3492" w:rsidTr="002134DF">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Επιχειρηματικές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32.983.157</w:t>
            </w:r>
          </w:p>
        </w:tc>
      </w:tr>
      <w:tr w:rsidR="00230B27" w:rsidRPr="00B43968" w:rsidTr="002134DF">
        <w:trPr>
          <w:trHeight w:val="630"/>
        </w:trPr>
        <w:tc>
          <w:tcPr>
            <w:tcW w:w="2547" w:type="pct"/>
            <w:tcBorders>
              <w:top w:val="nil"/>
              <w:left w:val="single" w:sz="4" w:space="0" w:color="auto"/>
              <w:bottom w:val="single" w:sz="4" w:space="0" w:color="auto"/>
              <w:right w:val="single" w:sz="4" w:space="0" w:color="auto"/>
            </w:tcBorders>
            <w:shd w:val="clear" w:color="auto" w:fill="auto"/>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Επενδυτικές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-61.562.028</w:t>
            </w:r>
          </w:p>
        </w:tc>
      </w:tr>
      <w:tr w:rsidR="00230B27" w:rsidRPr="00B43968" w:rsidTr="002134DF">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230B27" w:rsidRPr="00B43968" w:rsidRDefault="00230B27" w:rsidP="00A81790">
            <w:pPr>
              <w:spacing w:after="0" w:line="240" w:lineRule="auto"/>
              <w:rPr>
                <w:rFonts w:eastAsia="Times New Roman"/>
                <w:color w:val="000000"/>
                <w:sz w:val="24"/>
                <w:szCs w:val="24"/>
                <w:lang w:val="el-GR" w:eastAsia="el-GR"/>
              </w:rPr>
            </w:pPr>
            <w:r w:rsidRPr="00B43968">
              <w:rPr>
                <w:rFonts w:eastAsia="Times New Roman"/>
                <w:color w:val="000000"/>
                <w:sz w:val="24"/>
                <w:szCs w:val="24"/>
                <w:lang w:val="el-GR" w:eastAsia="el-GR"/>
              </w:rPr>
              <w:t>Καθαρή Ροή Μετρητών από Χρηματοδοτικές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color w:val="000000"/>
                <w:sz w:val="24"/>
                <w:szCs w:val="24"/>
                <w:lang w:val="el-GR" w:eastAsia="el-GR"/>
              </w:rPr>
            </w:pPr>
            <w:r w:rsidRPr="00B43968">
              <w:rPr>
                <w:rFonts w:eastAsia="Times New Roman"/>
                <w:color w:val="000000"/>
                <w:sz w:val="24"/>
                <w:szCs w:val="24"/>
                <w:lang w:val="el-GR" w:eastAsia="el-GR"/>
              </w:rPr>
              <w:t>1.633.524</w:t>
            </w:r>
          </w:p>
        </w:tc>
      </w:tr>
      <w:tr w:rsidR="00230B27" w:rsidRPr="00B43968" w:rsidTr="002134DF">
        <w:trPr>
          <w:trHeight w:val="315"/>
        </w:trPr>
        <w:tc>
          <w:tcPr>
            <w:tcW w:w="2547" w:type="pct"/>
            <w:tcBorders>
              <w:top w:val="nil"/>
              <w:left w:val="single" w:sz="4" w:space="0" w:color="auto"/>
              <w:bottom w:val="single" w:sz="4" w:space="0" w:color="auto"/>
              <w:right w:val="single" w:sz="4" w:space="0" w:color="auto"/>
            </w:tcBorders>
            <w:shd w:val="clear" w:color="auto" w:fill="auto"/>
            <w:hideMark/>
          </w:tcPr>
          <w:p w:rsidR="00230B27" w:rsidRPr="00B43968" w:rsidRDefault="00230B27" w:rsidP="00A81790">
            <w:pPr>
              <w:spacing w:after="0" w:line="240" w:lineRule="auto"/>
              <w:rPr>
                <w:rFonts w:eastAsia="Times New Roman"/>
                <w:b/>
                <w:color w:val="000000"/>
                <w:sz w:val="28"/>
                <w:szCs w:val="24"/>
                <w:lang w:val="el-GR" w:eastAsia="el-GR"/>
              </w:rPr>
            </w:pPr>
            <w:r w:rsidRPr="00B43968">
              <w:rPr>
                <w:rFonts w:eastAsia="Times New Roman"/>
                <w:b/>
                <w:color w:val="000000"/>
                <w:sz w:val="24"/>
                <w:szCs w:val="24"/>
                <w:lang w:val="el-GR" w:eastAsia="el-GR"/>
              </w:rPr>
              <w:t>Καθαρή Μείωση Ταμειακών Ροών</w:t>
            </w:r>
          </w:p>
        </w:tc>
        <w:tc>
          <w:tcPr>
            <w:tcW w:w="2453" w:type="pct"/>
            <w:tcBorders>
              <w:top w:val="nil"/>
              <w:left w:val="nil"/>
              <w:bottom w:val="single" w:sz="4" w:space="0" w:color="auto"/>
              <w:right w:val="single" w:sz="4" w:space="0" w:color="auto"/>
            </w:tcBorders>
            <w:shd w:val="clear" w:color="auto" w:fill="auto"/>
            <w:hideMark/>
          </w:tcPr>
          <w:p w:rsidR="00230B27" w:rsidRPr="00B43968" w:rsidRDefault="00230B27" w:rsidP="00A81790">
            <w:pPr>
              <w:spacing w:after="0" w:line="240" w:lineRule="auto"/>
              <w:jc w:val="right"/>
              <w:rPr>
                <w:rFonts w:eastAsia="Times New Roman"/>
                <w:b/>
                <w:color w:val="000000"/>
                <w:sz w:val="28"/>
                <w:szCs w:val="24"/>
                <w:lang w:val="el-GR" w:eastAsia="el-GR"/>
              </w:rPr>
            </w:pPr>
            <w:r w:rsidRPr="00B43968">
              <w:rPr>
                <w:rFonts w:eastAsia="Times New Roman"/>
                <w:b/>
                <w:color w:val="000000"/>
                <w:sz w:val="24"/>
                <w:szCs w:val="24"/>
                <w:lang w:val="el-GR" w:eastAsia="el-GR"/>
              </w:rPr>
              <w:t>-26.945.347</w:t>
            </w:r>
          </w:p>
        </w:tc>
      </w:tr>
    </w:tbl>
    <w:p w:rsidR="00230B27" w:rsidRPr="00B43968" w:rsidRDefault="00230B27" w:rsidP="00230B27">
      <w:pPr>
        <w:jc w:val="both"/>
        <w:rPr>
          <w:rFonts w:asciiTheme="majorHAnsi" w:hAnsiTheme="majorHAnsi"/>
          <w:sz w:val="24"/>
          <w:lang w:val="el-GR"/>
        </w:rPr>
      </w:pPr>
    </w:p>
    <w:p w:rsidR="00FE3492" w:rsidRDefault="00FE3492">
      <w:pPr>
        <w:spacing w:after="0" w:line="240" w:lineRule="auto"/>
        <w:rPr>
          <w:b/>
          <w:smallCaps/>
          <w:spacing w:val="5"/>
          <w:sz w:val="28"/>
          <w:szCs w:val="28"/>
          <w:lang w:val="el-GR"/>
        </w:rPr>
      </w:pPr>
      <w:bookmarkStart w:id="25" w:name="_Toc445732915"/>
      <w:r>
        <w:rPr>
          <w:b/>
          <w:sz w:val="28"/>
          <w:szCs w:val="28"/>
          <w:lang w:val="el-GR"/>
        </w:rPr>
        <w:br w:type="page"/>
      </w:r>
    </w:p>
    <w:p w:rsidR="00E90942" w:rsidRPr="00E90942" w:rsidRDefault="00230B27" w:rsidP="00E90942">
      <w:pPr>
        <w:pStyle w:val="1"/>
        <w:rPr>
          <w:b/>
          <w:sz w:val="28"/>
          <w:szCs w:val="28"/>
          <w:lang w:val="el-GR"/>
        </w:rPr>
      </w:pPr>
      <w:r>
        <w:rPr>
          <w:b/>
          <w:sz w:val="28"/>
          <w:szCs w:val="28"/>
          <w:lang w:val="el-GR"/>
        </w:rPr>
        <w:lastRenderedPageBreak/>
        <w:t>5</w:t>
      </w:r>
      <w:r w:rsidR="00491C1C" w:rsidRPr="00491C1C">
        <w:rPr>
          <w:b/>
          <w:sz w:val="28"/>
          <w:szCs w:val="28"/>
          <w:lang w:val="el-GR"/>
        </w:rPr>
        <w:t xml:space="preserve">. </w:t>
      </w:r>
      <w:r w:rsidR="00E90942" w:rsidRPr="00E90942">
        <w:rPr>
          <w:b/>
          <w:sz w:val="28"/>
          <w:szCs w:val="28"/>
          <w:lang w:val="el-GR"/>
        </w:rPr>
        <w:t>ΣΥΜΠΕΡΑΣΜΑΤΑ</w:t>
      </w:r>
      <w:bookmarkEnd w:id="25"/>
    </w:p>
    <w:p w:rsidR="00D37D82"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Ο ενοποιημένος κύκλος εργασιών της ΧΑΛΚΟΡ Α.Ε. έχει μειωθεί τα 2 τελευταία έτη και τα κέρδη προ φόρων επίσης. Οι οικονομίες της Ευρωζώνης εμφάνισαν περαιτέρω επιβράδυνση και η Ελλάδα εισήλθε σε βαθύτερη ύφεση. Η βιομηχανική παραγωγή στην Ευρώπη κατέγραψε το 2012 αρνητικό πρόσημο στο ρυθμό ανάπτυξης. Η ζήτηση για προϊόντα εγκαταστάσεων εξακολούθησε να κινείται σε αρνητικά επίπεδα καθώς ο κατασκευαστικός κλάδος έχει επηρεαστεί περισσότερο από οποιονδήποτε άλλο. Όσον αφορά τα καλώδια, η γενική έλλειψη ρευστότητας έχει οδηγήσει σε αναβολή αρκετών επενδυτικών σχεδίων, κυρίως στον κλάδο της ενέργειας. Αντίθετα, παρά το γεγονός ότι η ζήτηση για βιομηχανικά προϊόντα ήταν πτωτική στις βασικές Ευρωπαϊκές αγορές, ο Όμιλος  ΧΑΛΚΟΡ αύξησε σημαντικά τον όγκο πωλήσεων και κέρδισε μεγαλύτερα μερίδια αγοράς. </w:t>
      </w:r>
    </w:p>
    <w:p w:rsidR="001E3A65" w:rsidRPr="00C546BD" w:rsidRDefault="001E3A65"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Από την ανάλυση Ταμειακών Ροών είναι εμφανές ότι για τη χρήση 2009 η εταιρεία εμφανίζει σημαντική </w:t>
      </w:r>
      <w:r w:rsidR="00D37D82" w:rsidRPr="00C546BD">
        <w:rPr>
          <w:rFonts w:asciiTheme="majorHAnsi" w:eastAsia="Times New Roman" w:hAnsiTheme="majorHAnsi"/>
          <w:sz w:val="24"/>
          <w:szCs w:val="24"/>
          <w:lang w:val="el-GR" w:eastAsia="el-GR" w:bidi="ar-SA"/>
        </w:rPr>
        <w:t>μείωση</w:t>
      </w:r>
      <w:r w:rsidRPr="00C546BD">
        <w:rPr>
          <w:rFonts w:asciiTheme="majorHAnsi" w:eastAsia="Times New Roman" w:hAnsiTheme="majorHAnsi"/>
          <w:sz w:val="24"/>
          <w:szCs w:val="24"/>
          <w:lang w:val="el-GR" w:eastAsia="el-GR" w:bidi="ar-SA"/>
        </w:rPr>
        <w:t xml:space="preserve"> ταμειακών ροών, που οφείλεται κατά κ</w:t>
      </w:r>
      <w:r w:rsidR="00D37D82" w:rsidRPr="00C546BD">
        <w:rPr>
          <w:rFonts w:asciiTheme="majorHAnsi" w:eastAsia="Times New Roman" w:hAnsiTheme="majorHAnsi"/>
          <w:sz w:val="24"/>
          <w:szCs w:val="24"/>
          <w:lang w:val="el-GR" w:eastAsia="el-GR" w:bidi="ar-SA"/>
        </w:rPr>
        <w:t xml:space="preserve">ύριο λόγο </w:t>
      </w:r>
      <w:r w:rsidRPr="00C546BD">
        <w:rPr>
          <w:rFonts w:asciiTheme="majorHAnsi" w:eastAsia="Times New Roman" w:hAnsiTheme="majorHAnsi"/>
          <w:sz w:val="24"/>
          <w:szCs w:val="24"/>
          <w:lang w:val="el-GR" w:eastAsia="el-GR" w:bidi="ar-SA"/>
        </w:rPr>
        <w:t xml:space="preserve">στη σημαντικού </w:t>
      </w:r>
      <w:r w:rsidR="00D37D82" w:rsidRPr="00C546BD">
        <w:rPr>
          <w:rFonts w:asciiTheme="majorHAnsi" w:eastAsia="Times New Roman" w:hAnsiTheme="majorHAnsi"/>
          <w:sz w:val="24"/>
          <w:szCs w:val="24"/>
          <w:lang w:val="el-GR" w:eastAsia="el-GR" w:bidi="ar-SA"/>
        </w:rPr>
        <w:t>εύρος</w:t>
      </w:r>
      <w:r w:rsidRPr="00C546BD">
        <w:rPr>
          <w:rFonts w:asciiTheme="majorHAnsi" w:eastAsia="Times New Roman" w:hAnsiTheme="majorHAnsi"/>
          <w:sz w:val="24"/>
          <w:szCs w:val="24"/>
          <w:lang w:val="el-GR" w:eastAsia="el-GR" w:bidi="ar-SA"/>
        </w:rPr>
        <w:t xml:space="preserve"> μείωση </w:t>
      </w:r>
      <w:r w:rsidR="00D37D82" w:rsidRPr="00C546BD">
        <w:rPr>
          <w:rFonts w:asciiTheme="majorHAnsi" w:eastAsia="Times New Roman" w:hAnsiTheme="majorHAnsi"/>
          <w:sz w:val="24"/>
          <w:szCs w:val="24"/>
          <w:lang w:val="el-GR" w:eastAsia="el-GR" w:bidi="ar-SA"/>
        </w:rPr>
        <w:t xml:space="preserve">κατά 43% </w:t>
      </w:r>
      <w:r w:rsidRPr="00C546BD">
        <w:rPr>
          <w:rFonts w:asciiTheme="majorHAnsi" w:eastAsia="Times New Roman" w:hAnsiTheme="majorHAnsi"/>
          <w:sz w:val="24"/>
          <w:szCs w:val="24"/>
          <w:lang w:val="el-GR" w:eastAsia="el-GR" w:bidi="ar-SA"/>
        </w:rPr>
        <w:t xml:space="preserve">του </w:t>
      </w:r>
      <w:r w:rsidR="00D37D82" w:rsidRPr="00C546BD">
        <w:rPr>
          <w:rFonts w:asciiTheme="majorHAnsi" w:eastAsia="Times New Roman" w:hAnsiTheme="majorHAnsi"/>
          <w:sz w:val="24"/>
          <w:szCs w:val="24"/>
          <w:lang w:val="el-GR" w:eastAsia="el-GR" w:bidi="ar-SA"/>
        </w:rPr>
        <w:t>τ</w:t>
      </w:r>
      <w:r w:rsidRPr="00C546BD">
        <w:rPr>
          <w:rFonts w:asciiTheme="majorHAnsi" w:eastAsia="Times New Roman" w:hAnsiTheme="majorHAnsi"/>
          <w:sz w:val="24"/>
          <w:szCs w:val="24"/>
          <w:lang w:val="el-GR" w:eastAsia="el-GR" w:bidi="ar-SA"/>
        </w:rPr>
        <w:t xml:space="preserve">ζίρου </w:t>
      </w:r>
      <w:r w:rsidR="00D37D82" w:rsidRPr="00C546BD">
        <w:rPr>
          <w:rFonts w:asciiTheme="majorHAnsi" w:eastAsia="Times New Roman" w:hAnsiTheme="majorHAnsi"/>
          <w:sz w:val="24"/>
          <w:szCs w:val="24"/>
          <w:lang w:val="el-GR" w:eastAsia="el-GR" w:bidi="ar-SA"/>
        </w:rPr>
        <w:t xml:space="preserve">της εταιρείας, λόγω των αποτελεσμάτων της ύφεσης στην ελληνική οικονομία, καθώς </w:t>
      </w:r>
      <w:r w:rsidRPr="00C546BD">
        <w:rPr>
          <w:rFonts w:asciiTheme="majorHAnsi" w:eastAsia="Times New Roman" w:hAnsiTheme="majorHAnsi"/>
          <w:sz w:val="24"/>
          <w:szCs w:val="24"/>
          <w:lang w:val="el-GR" w:eastAsia="el-GR" w:bidi="ar-SA"/>
        </w:rPr>
        <w:t xml:space="preserve">και στον υψηλό δανεισμό, παρά τη σημαντική προσπάθεια </w:t>
      </w:r>
      <w:r w:rsidR="00D37D82" w:rsidRPr="00C546BD">
        <w:rPr>
          <w:rFonts w:asciiTheme="majorHAnsi" w:eastAsia="Times New Roman" w:hAnsiTheme="majorHAnsi"/>
          <w:sz w:val="24"/>
          <w:szCs w:val="24"/>
          <w:lang w:val="el-GR" w:eastAsia="el-GR" w:bidi="ar-SA"/>
        </w:rPr>
        <w:t xml:space="preserve">της εταιρείας </w:t>
      </w:r>
      <w:r w:rsidRPr="00C546BD">
        <w:rPr>
          <w:rFonts w:asciiTheme="majorHAnsi" w:eastAsia="Times New Roman" w:hAnsiTheme="majorHAnsi"/>
          <w:sz w:val="24"/>
          <w:szCs w:val="24"/>
          <w:lang w:val="el-GR" w:eastAsia="el-GR" w:bidi="ar-SA"/>
        </w:rPr>
        <w:t>για μείω</w:t>
      </w:r>
      <w:r w:rsidR="00D37D82" w:rsidRPr="00C546BD">
        <w:rPr>
          <w:rFonts w:asciiTheme="majorHAnsi" w:eastAsia="Times New Roman" w:hAnsiTheme="majorHAnsi"/>
          <w:sz w:val="24"/>
          <w:szCs w:val="24"/>
          <w:lang w:val="el-GR" w:eastAsia="el-GR" w:bidi="ar-SA"/>
        </w:rPr>
        <w:t>ση του μ</w:t>
      </w:r>
      <w:r w:rsidRPr="00C546BD">
        <w:rPr>
          <w:rFonts w:asciiTheme="majorHAnsi" w:eastAsia="Times New Roman" w:hAnsiTheme="majorHAnsi"/>
          <w:sz w:val="24"/>
          <w:szCs w:val="24"/>
          <w:lang w:val="el-GR" w:eastAsia="el-GR" w:bidi="ar-SA"/>
        </w:rPr>
        <w:t xml:space="preserve">ακροπρόθεσμου δανεισμού κατά 25%.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xml:space="preserve">Τέλος, η κερδοφορία επηρεάστηκε αρνητικά και από το υψηλότερο χρηματοοικονομικό κόστος, ως απόρροια του αυξημένου δανεισμού, λόγω των επιπλέον αναγκών σε κεφάλαια κίνησης, καθώς και ως αποτέλεσμα των υψηλότερων τραπεζικών περιθωρίων.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 </w:t>
      </w:r>
    </w:p>
    <w:p w:rsidR="0016304C" w:rsidRPr="00C546BD" w:rsidRDefault="0016304C" w:rsidP="0016304C">
      <w:pPr>
        <w:spacing w:after="0" w:line="360" w:lineRule="auto"/>
        <w:jc w:val="both"/>
        <w:rPr>
          <w:rFonts w:asciiTheme="majorHAnsi" w:eastAsia="Times New Roman" w:hAnsiTheme="majorHAnsi"/>
          <w:sz w:val="24"/>
          <w:szCs w:val="24"/>
          <w:lang w:val="el-GR" w:eastAsia="el-GR" w:bidi="ar-SA"/>
        </w:rPr>
      </w:pPr>
      <w:r w:rsidRPr="00C546BD">
        <w:rPr>
          <w:rFonts w:asciiTheme="majorHAnsi" w:eastAsia="Times New Roman" w:hAnsiTheme="majorHAnsi"/>
          <w:sz w:val="24"/>
          <w:szCs w:val="24"/>
          <w:lang w:val="el-GR" w:eastAsia="el-GR" w:bidi="ar-SA"/>
        </w:rPr>
        <w:t>Η ΧΑΛΚΟΡ Α.Ε.  θα  πρέπει να συνεχίσει να έχει ως κύριο στρατηγικό της στόχο την αύξηση των μεριδίων αγοράς σε βιομηχανικά προϊόντα και την ενίσχυση της δραστηριότητάς της σε νέες αγορές οι οποίες δεν έχουν επηρεαστεί από την οικονομική ύφεση.</w:t>
      </w:r>
    </w:p>
    <w:p w:rsidR="00E90942" w:rsidRPr="0016304C" w:rsidRDefault="00E90942" w:rsidP="0016304C">
      <w:pPr>
        <w:spacing w:after="0" w:line="360" w:lineRule="auto"/>
        <w:jc w:val="both"/>
        <w:rPr>
          <w:sz w:val="24"/>
          <w:lang w:val="el-GR"/>
        </w:rPr>
      </w:pPr>
    </w:p>
    <w:p w:rsidR="004146DC" w:rsidRPr="006600FC" w:rsidRDefault="004146DC" w:rsidP="001A2E05">
      <w:pPr>
        <w:jc w:val="center"/>
        <w:rPr>
          <w:b/>
          <w:sz w:val="36"/>
          <w:szCs w:val="36"/>
          <w:lang w:val="el-GR"/>
        </w:rPr>
      </w:pPr>
    </w:p>
    <w:p w:rsidR="00FE3492" w:rsidRPr="00F23FB8" w:rsidRDefault="00FE3492" w:rsidP="00D435B4">
      <w:pPr>
        <w:pStyle w:val="1"/>
        <w:rPr>
          <w:b/>
          <w:sz w:val="32"/>
          <w:szCs w:val="32"/>
          <w:lang w:val="el-GR"/>
        </w:rPr>
      </w:pPr>
      <w:bookmarkStart w:id="26" w:name="_Toc445732916"/>
    </w:p>
    <w:p w:rsidR="007E5CE9" w:rsidRPr="00D435B4" w:rsidRDefault="00D435B4" w:rsidP="00D435B4">
      <w:pPr>
        <w:pStyle w:val="1"/>
        <w:rPr>
          <w:b/>
          <w:sz w:val="32"/>
          <w:szCs w:val="32"/>
          <w:lang w:val="el-GR"/>
        </w:rPr>
      </w:pPr>
      <w:r w:rsidRPr="00D435B4">
        <w:rPr>
          <w:b/>
          <w:sz w:val="32"/>
          <w:szCs w:val="32"/>
          <w:lang w:val="el-GR"/>
        </w:rPr>
        <w:lastRenderedPageBreak/>
        <w:t>ΒΙΒΛΙΟΓΡΑΦΙΑ</w:t>
      </w:r>
      <w:bookmarkEnd w:id="26"/>
    </w:p>
    <w:p w:rsidR="00D435B4" w:rsidRPr="00A73742" w:rsidRDefault="00D435B4" w:rsidP="00027028">
      <w:pPr>
        <w:rPr>
          <w:lang w:val="el-GR"/>
        </w:rPr>
      </w:pPr>
    </w:p>
    <w:p w:rsidR="00027028" w:rsidRDefault="00027028" w:rsidP="00027028">
      <w:pPr>
        <w:rPr>
          <w:lang w:val="el-GR"/>
        </w:rPr>
      </w:pPr>
      <w:r>
        <w:t>A</w:t>
      </w:r>
      <w:r>
        <w:rPr>
          <w:lang w:val="el-GR"/>
        </w:rPr>
        <w:t xml:space="preserve">ρτίκης, Γ. (2001). Χρηματοοικονομικη Διοίκηση, Αποφάσεις Επενδύσεων, </w:t>
      </w:r>
      <w:r w:rsidR="00C941E5">
        <w:rPr>
          <w:lang w:val="el-GR"/>
        </w:rPr>
        <w:t xml:space="preserve">Αθήνα, </w:t>
      </w:r>
      <w:r>
        <w:rPr>
          <w:lang w:val="el-GR"/>
        </w:rPr>
        <w:t>Interbooks</w:t>
      </w:r>
    </w:p>
    <w:p w:rsidR="00C941E5" w:rsidRPr="00C941E5" w:rsidRDefault="00C941E5" w:rsidP="00027028">
      <w:pPr>
        <w:rPr>
          <w:lang w:val="el-GR"/>
        </w:rPr>
      </w:pPr>
      <w:r>
        <w:rPr>
          <w:lang w:val="el-GR"/>
        </w:rPr>
        <w:t>Νιάρχος Α. (2002). Ανάλυση Χρηματοοικονομικών Καταστάσεων, Αθήνα, Interbooks.</w:t>
      </w:r>
    </w:p>
    <w:p w:rsidR="00027028" w:rsidRPr="00C17910" w:rsidRDefault="0043527D" w:rsidP="00027028">
      <w:pPr>
        <w:pStyle w:val="af4"/>
        <w:rPr>
          <w:lang w:val="el-GR"/>
        </w:rPr>
      </w:pPr>
      <w:hyperlink r:id="rId34" w:history="1">
        <w:r w:rsidR="00027028" w:rsidRPr="0026356C">
          <w:rPr>
            <w:rStyle w:val="-"/>
          </w:rPr>
          <w:t>http</w:t>
        </w:r>
        <w:r w:rsidR="00027028" w:rsidRPr="00C17910">
          <w:rPr>
            <w:rStyle w:val="-"/>
            <w:lang w:val="el-GR"/>
          </w:rPr>
          <w:t>://</w:t>
        </w:r>
        <w:r w:rsidR="00027028" w:rsidRPr="0026356C">
          <w:rPr>
            <w:rStyle w:val="-"/>
          </w:rPr>
          <w:t>www</w:t>
        </w:r>
        <w:r w:rsidR="00027028" w:rsidRPr="00C17910">
          <w:rPr>
            <w:rStyle w:val="-"/>
            <w:lang w:val="el-GR"/>
          </w:rPr>
          <w:t>.</w:t>
        </w:r>
        <w:r w:rsidR="00027028" w:rsidRPr="0026356C">
          <w:rPr>
            <w:rStyle w:val="-"/>
          </w:rPr>
          <w:t>halcor</w:t>
        </w:r>
        <w:r w:rsidR="00027028" w:rsidRPr="00C17910">
          <w:rPr>
            <w:rStyle w:val="-"/>
            <w:lang w:val="el-GR"/>
          </w:rPr>
          <w:t>.</w:t>
        </w:r>
        <w:r w:rsidR="00027028" w:rsidRPr="0026356C">
          <w:rPr>
            <w:rStyle w:val="-"/>
          </w:rPr>
          <w:t>gr</w:t>
        </w:r>
        <w:r w:rsidR="00027028" w:rsidRPr="00C17910">
          <w:rPr>
            <w:rStyle w:val="-"/>
            <w:lang w:val="el-GR"/>
          </w:rPr>
          <w:t>/</w:t>
        </w:r>
        <w:r w:rsidR="00027028" w:rsidRPr="0026356C">
          <w:rPr>
            <w:rStyle w:val="-"/>
          </w:rPr>
          <w:t>el</w:t>
        </w:r>
        <w:r w:rsidR="00027028" w:rsidRPr="00C17910">
          <w:rPr>
            <w:rStyle w:val="-"/>
            <w:lang w:val="el-GR"/>
          </w:rPr>
          <w:t>/</w:t>
        </w:r>
        <w:r w:rsidR="00027028" w:rsidRPr="0026356C">
          <w:rPr>
            <w:rStyle w:val="-"/>
          </w:rPr>
          <w:t>press</w:t>
        </w:r>
        <w:r w:rsidR="00027028" w:rsidRPr="00C17910">
          <w:rPr>
            <w:rStyle w:val="-"/>
            <w:lang w:val="el-GR"/>
          </w:rPr>
          <w:t>-</w:t>
        </w:r>
        <w:r w:rsidR="00027028" w:rsidRPr="0026356C">
          <w:rPr>
            <w:rStyle w:val="-"/>
          </w:rPr>
          <w:t>center</w:t>
        </w:r>
        <w:r w:rsidR="00027028" w:rsidRPr="00C17910">
          <w:rPr>
            <w:rStyle w:val="-"/>
            <w:lang w:val="el-GR"/>
          </w:rPr>
          <w:t>/</w:t>
        </w:r>
        <w:r w:rsidR="00027028" w:rsidRPr="0026356C">
          <w:rPr>
            <w:rStyle w:val="-"/>
          </w:rPr>
          <w:t>press</w:t>
        </w:r>
        <w:r w:rsidR="00027028" w:rsidRPr="00C17910">
          <w:rPr>
            <w:rStyle w:val="-"/>
            <w:lang w:val="el-GR"/>
          </w:rPr>
          <w:t>-</w:t>
        </w:r>
        <w:r w:rsidR="00027028" w:rsidRPr="0026356C">
          <w:rPr>
            <w:rStyle w:val="-"/>
          </w:rPr>
          <w:t>releases</w:t>
        </w:r>
        <w:r w:rsidR="00027028" w:rsidRPr="00C17910">
          <w:rPr>
            <w:rStyle w:val="-"/>
            <w:lang w:val="el-GR"/>
          </w:rPr>
          <w:t>/?&amp;</w:t>
        </w:r>
        <w:r w:rsidR="00027028" w:rsidRPr="0026356C">
          <w:rPr>
            <w:rStyle w:val="-"/>
          </w:rPr>
          <w:t>EntityID</w:t>
        </w:r>
        <w:r w:rsidR="00027028" w:rsidRPr="00C17910">
          <w:rPr>
            <w:rStyle w:val="-"/>
            <w:lang w:val="el-GR"/>
          </w:rPr>
          <w:t>=</w:t>
        </w:r>
        <w:r w:rsidR="00027028" w:rsidRPr="0026356C">
          <w:rPr>
            <w:rStyle w:val="-"/>
          </w:rPr>
          <w:t>bd</w:t>
        </w:r>
        <w:r w:rsidR="00027028" w:rsidRPr="00C17910">
          <w:rPr>
            <w:rStyle w:val="-"/>
            <w:lang w:val="el-GR"/>
          </w:rPr>
          <w:t>3769</w:t>
        </w:r>
        <w:r w:rsidR="00027028" w:rsidRPr="0026356C">
          <w:rPr>
            <w:rStyle w:val="-"/>
          </w:rPr>
          <w:t>ca</w:t>
        </w:r>
        <w:r w:rsidR="00027028" w:rsidRPr="00C17910">
          <w:rPr>
            <w:rStyle w:val="-"/>
            <w:lang w:val="el-GR"/>
          </w:rPr>
          <w:t>-47</w:t>
        </w:r>
        <w:r w:rsidR="00027028" w:rsidRPr="0026356C">
          <w:rPr>
            <w:rStyle w:val="-"/>
          </w:rPr>
          <w:t>ec</w:t>
        </w:r>
        <w:r w:rsidR="00027028" w:rsidRPr="00C17910">
          <w:rPr>
            <w:rStyle w:val="-"/>
            <w:lang w:val="el-GR"/>
          </w:rPr>
          <w:t>-44</w:t>
        </w:r>
        <w:r w:rsidR="00027028" w:rsidRPr="0026356C">
          <w:rPr>
            <w:rStyle w:val="-"/>
          </w:rPr>
          <w:t>e</w:t>
        </w:r>
        <w:r w:rsidR="00027028" w:rsidRPr="00C17910">
          <w:rPr>
            <w:rStyle w:val="-"/>
            <w:lang w:val="el-GR"/>
          </w:rPr>
          <w:t>7-</w:t>
        </w:r>
        <w:r w:rsidR="00027028" w:rsidRPr="0026356C">
          <w:rPr>
            <w:rStyle w:val="-"/>
          </w:rPr>
          <w:t>bd</w:t>
        </w:r>
        <w:r w:rsidR="00027028" w:rsidRPr="00C17910">
          <w:rPr>
            <w:rStyle w:val="-"/>
            <w:lang w:val="el-GR"/>
          </w:rPr>
          <w:t>4</w:t>
        </w:r>
        <w:r w:rsidR="00027028" w:rsidRPr="0026356C">
          <w:rPr>
            <w:rStyle w:val="-"/>
          </w:rPr>
          <w:t>b</w:t>
        </w:r>
        <w:r w:rsidR="00027028" w:rsidRPr="00C17910">
          <w:rPr>
            <w:rStyle w:val="-"/>
            <w:lang w:val="el-GR"/>
          </w:rPr>
          <w:t>-</w:t>
        </w:r>
        <w:r w:rsidR="00027028" w:rsidRPr="0026356C">
          <w:rPr>
            <w:rStyle w:val="-"/>
          </w:rPr>
          <w:t>ff</w:t>
        </w:r>
        <w:r w:rsidR="00027028" w:rsidRPr="00C17910">
          <w:rPr>
            <w:rStyle w:val="-"/>
            <w:lang w:val="el-GR"/>
          </w:rPr>
          <w:t>144</w:t>
        </w:r>
        <w:r w:rsidR="00027028" w:rsidRPr="0026356C">
          <w:rPr>
            <w:rStyle w:val="-"/>
          </w:rPr>
          <w:t>f</w:t>
        </w:r>
        <w:r w:rsidR="00027028" w:rsidRPr="00C17910">
          <w:rPr>
            <w:rStyle w:val="-"/>
            <w:lang w:val="el-GR"/>
          </w:rPr>
          <w:t>6</w:t>
        </w:r>
        <w:r w:rsidR="00027028" w:rsidRPr="0026356C">
          <w:rPr>
            <w:rStyle w:val="-"/>
          </w:rPr>
          <w:t>bd</w:t>
        </w:r>
        <w:r w:rsidR="00027028" w:rsidRPr="00C17910">
          <w:rPr>
            <w:rStyle w:val="-"/>
            <w:lang w:val="el-GR"/>
          </w:rPr>
          <w:t>004</w:t>
        </w:r>
      </w:hyperlink>
    </w:p>
    <w:p w:rsidR="00027028" w:rsidRPr="00FE3492" w:rsidRDefault="0043527D" w:rsidP="00027028">
      <w:pPr>
        <w:pStyle w:val="af4"/>
        <w:rPr>
          <w:lang w:val="el-GR"/>
        </w:rPr>
      </w:pPr>
      <w:hyperlink r:id="rId35" w:history="1">
        <w:r w:rsidR="00027028" w:rsidRPr="0026356C">
          <w:rPr>
            <w:rStyle w:val="-"/>
          </w:rPr>
          <w:t>www</w:t>
        </w:r>
        <w:r w:rsidR="00027028" w:rsidRPr="00FE3492">
          <w:rPr>
            <w:rStyle w:val="-"/>
            <w:lang w:val="el-GR"/>
          </w:rPr>
          <w:t>.</w:t>
        </w:r>
        <w:r w:rsidR="00027028" w:rsidRPr="0026356C">
          <w:rPr>
            <w:rStyle w:val="-"/>
          </w:rPr>
          <w:t>halcor</w:t>
        </w:r>
        <w:r w:rsidR="00027028" w:rsidRPr="00FE3492">
          <w:rPr>
            <w:rStyle w:val="-"/>
            <w:lang w:val="el-GR"/>
          </w:rPr>
          <w:t>.</w:t>
        </w:r>
        <w:r w:rsidR="00027028" w:rsidRPr="0026356C">
          <w:rPr>
            <w:rStyle w:val="-"/>
          </w:rPr>
          <w:t>gr</w:t>
        </w:r>
      </w:hyperlink>
    </w:p>
    <w:p w:rsidR="000C159C" w:rsidRPr="00FE3492" w:rsidRDefault="000C159C" w:rsidP="00045C25">
      <w:pPr>
        <w:rPr>
          <w:b/>
          <w:sz w:val="36"/>
          <w:szCs w:val="36"/>
          <w:lang w:val="el-GR"/>
        </w:rPr>
      </w:pPr>
    </w:p>
    <w:p w:rsidR="00B43968" w:rsidRDefault="00B43968">
      <w:pPr>
        <w:spacing w:after="0" w:line="240" w:lineRule="auto"/>
        <w:rPr>
          <w:b/>
          <w:smallCaps/>
          <w:spacing w:val="5"/>
          <w:sz w:val="32"/>
          <w:szCs w:val="32"/>
          <w:lang w:val="el-GR"/>
        </w:rPr>
      </w:pPr>
      <w:r>
        <w:rPr>
          <w:b/>
          <w:sz w:val="32"/>
          <w:szCs w:val="32"/>
          <w:lang w:val="el-GR"/>
        </w:rPr>
        <w:br w:type="page"/>
      </w:r>
    </w:p>
    <w:p w:rsidR="004146DC" w:rsidRDefault="004146DC" w:rsidP="00045C25">
      <w:pPr>
        <w:pStyle w:val="1"/>
        <w:rPr>
          <w:b/>
          <w:sz w:val="32"/>
          <w:szCs w:val="32"/>
          <w:lang w:val="el-GR"/>
        </w:rPr>
      </w:pPr>
      <w:bookmarkStart w:id="27" w:name="_Toc445732917"/>
      <w:r w:rsidRPr="00045C25">
        <w:rPr>
          <w:b/>
          <w:sz w:val="32"/>
          <w:szCs w:val="32"/>
          <w:lang w:val="el-GR"/>
        </w:rPr>
        <w:lastRenderedPageBreak/>
        <w:t>ΠΑΡΑΡΤΗΜΑ</w:t>
      </w:r>
      <w:bookmarkEnd w:id="27"/>
    </w:p>
    <w:p w:rsidR="00B82352" w:rsidRPr="00B82352" w:rsidRDefault="00B82352" w:rsidP="00B82352">
      <w:pPr>
        <w:rPr>
          <w:lang w:val="el-GR"/>
        </w:rPr>
      </w:pPr>
      <w:r>
        <w:rPr>
          <w:lang w:val="el-GR"/>
        </w:rPr>
        <w:t>ΟΙΚΟΝΟΜΙΚΈΣ ΚΑΤΑΣΤΑΣΕΙΣ 2009-2011</w:t>
      </w:r>
    </w:p>
    <w:p w:rsidR="004146DC" w:rsidRPr="006600FC" w:rsidRDefault="00491C1C" w:rsidP="001A2E05">
      <w:pPr>
        <w:jc w:val="center"/>
        <w:rPr>
          <w:b/>
          <w:sz w:val="36"/>
          <w:szCs w:val="36"/>
          <w:lang w:val="el-GR"/>
        </w:rPr>
      </w:pPr>
      <w:r>
        <w:rPr>
          <w:b/>
          <w:noProof/>
          <w:sz w:val="36"/>
          <w:szCs w:val="36"/>
          <w:lang w:val="el-GR" w:eastAsia="el-GR" w:bidi="ar-SA"/>
        </w:rPr>
        <w:drawing>
          <wp:inline distT="0" distB="0" distL="0" distR="0">
            <wp:extent cx="5035550" cy="38100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l="24051" t="32948" r="32188" b="14162"/>
                    <a:stretch>
                      <a:fillRect/>
                    </a:stretch>
                  </pic:blipFill>
                  <pic:spPr bwMode="auto">
                    <a:xfrm>
                      <a:off x="0" y="0"/>
                      <a:ext cx="5035550" cy="3810000"/>
                    </a:xfrm>
                    <a:prstGeom prst="rect">
                      <a:avLst/>
                    </a:prstGeom>
                    <a:noFill/>
                    <a:ln>
                      <a:noFill/>
                    </a:ln>
                  </pic:spPr>
                </pic:pic>
              </a:graphicData>
            </a:graphic>
          </wp:inline>
        </w:drawing>
      </w:r>
    </w:p>
    <w:p w:rsidR="001A2E05" w:rsidRPr="006600FC" w:rsidRDefault="001A2E05" w:rsidP="001A2E05">
      <w:pPr>
        <w:jc w:val="center"/>
        <w:rPr>
          <w:b/>
          <w:sz w:val="36"/>
          <w:szCs w:val="36"/>
          <w:lang w:val="el-GR"/>
        </w:rPr>
      </w:pPr>
    </w:p>
    <w:p w:rsidR="001A2E05" w:rsidRPr="006600FC" w:rsidRDefault="00491C1C" w:rsidP="001A2E05">
      <w:pPr>
        <w:jc w:val="center"/>
        <w:rPr>
          <w:b/>
          <w:sz w:val="36"/>
          <w:szCs w:val="36"/>
          <w:lang w:val="el-GR"/>
        </w:rPr>
      </w:pPr>
      <w:r>
        <w:rPr>
          <w:b/>
          <w:noProof/>
          <w:sz w:val="36"/>
          <w:szCs w:val="36"/>
          <w:lang w:val="el-GR" w:eastAsia="el-GR" w:bidi="ar-SA"/>
        </w:rPr>
        <w:drawing>
          <wp:inline distT="0" distB="0" distL="0" distR="0">
            <wp:extent cx="4508500" cy="3155950"/>
            <wp:effectExtent l="0" t="0" r="6350" b="635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l="18626" t="30347" r="32368" b="8382"/>
                    <a:stretch>
                      <a:fillRect/>
                    </a:stretch>
                  </pic:blipFill>
                  <pic:spPr bwMode="auto">
                    <a:xfrm>
                      <a:off x="0" y="0"/>
                      <a:ext cx="4508500" cy="3155950"/>
                    </a:xfrm>
                    <a:prstGeom prst="rect">
                      <a:avLst/>
                    </a:prstGeom>
                    <a:noFill/>
                    <a:ln>
                      <a:noFill/>
                    </a:ln>
                  </pic:spPr>
                </pic:pic>
              </a:graphicData>
            </a:graphic>
          </wp:inline>
        </w:drawing>
      </w:r>
    </w:p>
    <w:sectPr w:rsidR="001A2E05" w:rsidRPr="006600FC" w:rsidSect="001A2E05">
      <w:footerReference w:type="default" r:id="rId3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27D" w:rsidRDefault="0043527D" w:rsidP="001A2E05">
      <w:pPr>
        <w:spacing w:after="0" w:line="240" w:lineRule="auto"/>
      </w:pPr>
      <w:r>
        <w:separator/>
      </w:r>
    </w:p>
  </w:endnote>
  <w:endnote w:type="continuationSeparator" w:id="0">
    <w:p w:rsidR="0043527D" w:rsidRDefault="0043527D" w:rsidP="001A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Pro-Bold">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AFF" w:usb1="C0007843"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ambria Math">
    <w:panose1 w:val="02040503050406030204"/>
    <w:charset w:val="A1"/>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F8CF7A8t00">
    <w:panose1 w:val="00000000000000000000"/>
    <w:charset w:val="A1"/>
    <w:family w:val="auto"/>
    <w:notTrueType/>
    <w:pitch w:val="default"/>
    <w:sig w:usb0="00000081" w:usb1="00000000" w:usb2="00000000" w:usb3="00000000" w:csb0="00000008" w:csb1="00000000"/>
  </w:font>
  <w:font w:name="TTFF8D0728t00">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8EC" w:rsidRDefault="008068EC">
    <w:pPr>
      <w:pStyle w:val="af3"/>
    </w:pPr>
    <w:r>
      <w:rPr>
        <w:noProof/>
        <w:lang w:val="el-GR" w:eastAsia="el-GR" w:bidi="ar-SA"/>
      </w:rPr>
      <mc:AlternateContent>
        <mc:Choice Requires="wps">
          <w:drawing>
            <wp:anchor distT="0" distB="0" distL="114300" distR="114300" simplePos="0" relativeHeight="251658240" behindDoc="0" locked="0" layoutInCell="1" allowOverlap="1">
              <wp:simplePos x="0" y="0"/>
              <wp:positionH relativeFrom="page">
                <wp:posOffset>3530600</wp:posOffset>
              </wp:positionH>
              <wp:positionV relativeFrom="page">
                <wp:posOffset>10115550</wp:posOffset>
              </wp:positionV>
              <wp:extent cx="490855" cy="238760"/>
              <wp:effectExtent l="19050" t="19050" r="24765" b="2794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55" cy="238760"/>
                      </a:xfrm>
                      <a:prstGeom prst="bracketPair">
                        <a:avLst>
                          <a:gd name="adj" fmla="val 16667"/>
                        </a:avLst>
                      </a:prstGeom>
                      <a:solidFill>
                        <a:srgbClr val="FFFFFF"/>
                      </a:solidFill>
                      <a:ln w="28575">
                        <a:solidFill>
                          <a:srgbClr val="808080"/>
                        </a:solidFill>
                        <a:round/>
                        <a:headEnd/>
                        <a:tailEnd/>
                      </a:ln>
                    </wps:spPr>
                    <wps:txbx>
                      <w:txbxContent>
                        <w:p w:rsidR="008068EC" w:rsidRDefault="008068EC">
                          <w:pPr>
                            <w:jc w:val="center"/>
                            <w:rPr>
                              <w:lang w:val="el-GR"/>
                            </w:rPr>
                          </w:pPr>
                          <w:r>
                            <w:rPr>
                              <w:lang w:val="el-GR"/>
                            </w:rPr>
                            <w:fldChar w:fldCharType="begin"/>
                          </w:r>
                          <w:r>
                            <w:rPr>
                              <w:lang w:val="el-GR"/>
                            </w:rPr>
                            <w:instrText xml:space="preserve"> PAGE    \* MERGEFORMAT </w:instrText>
                          </w:r>
                          <w:r>
                            <w:rPr>
                              <w:lang w:val="el-GR"/>
                            </w:rPr>
                            <w:fldChar w:fldCharType="separate"/>
                          </w:r>
                          <w:r w:rsidR="00D07B55" w:rsidRPr="00D07B55">
                            <w:rPr>
                              <w:noProof/>
                            </w:rPr>
                            <w:t>30</w:t>
                          </w:r>
                          <w:r>
                            <w:rPr>
                              <w:lang w:val="el-GR"/>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78pt;margin-top:796.5pt;width:38.6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" filled="t" strokecolor="gray" strokeweight="2.25pt">
              <v:textbox inset=",0,,0">
                <w:txbxContent>
                  <w:p w:rsidR="008068EC" w:rsidRDefault="008068EC">
                    <w:pPr>
                      <w:jc w:val="center"/>
                      <w:rPr>
                        <w:lang w:val="el-GR"/>
                      </w:rPr>
                    </w:pPr>
                    <w:r>
                      <w:rPr>
                        <w:lang w:val="el-GR"/>
                      </w:rPr>
                      <w:fldChar w:fldCharType="begin"/>
                    </w:r>
                    <w:r>
                      <w:rPr>
                        <w:lang w:val="el-GR"/>
                      </w:rPr>
                      <w:instrText xml:space="preserve"> PAGE    \* MERGEFORMAT </w:instrText>
                    </w:r>
                    <w:r>
                      <w:rPr>
                        <w:lang w:val="el-GR"/>
                      </w:rPr>
                      <w:fldChar w:fldCharType="separate"/>
                    </w:r>
                    <w:r w:rsidR="00D07B55" w:rsidRPr="00D07B55">
                      <w:rPr>
                        <w:noProof/>
                      </w:rPr>
                      <w:t>30</w:t>
                    </w:r>
                    <w:r>
                      <w:rPr>
                        <w:lang w:val="el-GR"/>
                      </w:rPr>
                      <w:fldChar w:fldCharType="end"/>
                    </w:r>
                  </w:p>
                </w:txbxContent>
              </v:textbox>
              <w10:wrap anchorx="page" anchory="page"/>
            </v:shape>
          </w:pict>
        </mc:Fallback>
      </mc:AlternateContent>
    </w:r>
    <w:r>
      <w:rPr>
        <w:noProof/>
        <w:lang w:val="el-GR" w:eastAsia="el-GR" w:bidi="ar-SA"/>
      </w:rPr>
      <mc:AlternateContent>
        <mc:Choice Requires="wps">
          <w:drawing>
            <wp:anchor distT="4294967295" distB="4294967295" distL="114300" distR="114300" simplePos="0" relativeHeight="251657216" behindDoc="0" locked="0" layoutInCell="1" allowOverlap="1">
              <wp:simplePos x="0" y="0"/>
              <wp:positionH relativeFrom="page">
                <wp:posOffset>1021080</wp:posOffset>
              </wp:positionH>
              <wp:positionV relativeFrom="page">
                <wp:posOffset>10234929</wp:posOffset>
              </wp:positionV>
              <wp:extent cx="5518150" cy="0"/>
              <wp:effectExtent l="0" t="0" r="2540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80.4pt;margin-top:805.9pt;width:434.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27D" w:rsidRDefault="0043527D" w:rsidP="001A2E05">
      <w:pPr>
        <w:spacing w:after="0" w:line="240" w:lineRule="auto"/>
      </w:pPr>
      <w:r>
        <w:separator/>
      </w:r>
    </w:p>
  </w:footnote>
  <w:footnote w:type="continuationSeparator" w:id="0">
    <w:p w:rsidR="0043527D" w:rsidRDefault="0043527D" w:rsidP="001A2E05">
      <w:pPr>
        <w:spacing w:after="0" w:line="240" w:lineRule="auto"/>
      </w:pPr>
      <w:r>
        <w:continuationSeparator/>
      </w:r>
    </w:p>
  </w:footnote>
  <w:footnote w:id="1">
    <w:p w:rsidR="008068EC" w:rsidRPr="001524AC" w:rsidRDefault="008068EC">
      <w:pPr>
        <w:pStyle w:val="af4"/>
        <w:rPr>
          <w:lang w:val="el-GR"/>
        </w:rPr>
      </w:pPr>
      <w:r>
        <w:rPr>
          <w:rStyle w:val="af5"/>
        </w:rPr>
        <w:footnoteRef/>
      </w:r>
      <w:r>
        <w:t xml:space="preserve"> </w:t>
      </w:r>
      <w:r w:rsidRPr="001524AC">
        <w:t>http://www.halcor.gr/el/press-center/press-releases/?&amp;EntityID=bd3769ca-47ec-44e7-bd4b-ff144f6bd004</w:t>
      </w:r>
    </w:p>
  </w:footnote>
  <w:footnote w:id="2">
    <w:p w:rsidR="008068EC" w:rsidRPr="001524AC" w:rsidRDefault="008068EC">
      <w:pPr>
        <w:pStyle w:val="af4"/>
        <w:rPr>
          <w:lang w:val="el-GR"/>
        </w:rPr>
      </w:pPr>
      <w:r>
        <w:rPr>
          <w:rStyle w:val="af5"/>
        </w:rPr>
        <w:footnoteRef/>
      </w:r>
      <w:r w:rsidRPr="00A73742">
        <w:rPr>
          <w:lang w:val="el-GR"/>
        </w:rPr>
        <w:t xml:space="preserve"> </w:t>
      </w:r>
      <w:r w:rsidRPr="001524AC">
        <w:t>http</w:t>
      </w:r>
      <w:r w:rsidRPr="00A73742">
        <w:rPr>
          <w:lang w:val="el-GR"/>
        </w:rPr>
        <w:t>://</w:t>
      </w:r>
      <w:r w:rsidRPr="001524AC">
        <w:t>www</w:t>
      </w:r>
      <w:r w:rsidRPr="00A73742">
        <w:rPr>
          <w:lang w:val="el-GR"/>
        </w:rPr>
        <w:t>.</w:t>
      </w:r>
      <w:r w:rsidRPr="001524AC">
        <w:t>halcor</w:t>
      </w:r>
      <w:r w:rsidRPr="00A73742">
        <w:rPr>
          <w:lang w:val="el-GR"/>
        </w:rPr>
        <w:t>.</w:t>
      </w:r>
      <w:r w:rsidRPr="001524AC">
        <w:t>gr</w:t>
      </w:r>
      <w:r w:rsidRPr="00A73742">
        <w:rPr>
          <w:lang w:val="el-GR"/>
        </w:rPr>
        <w:t>/</w:t>
      </w:r>
      <w:r w:rsidRPr="001524AC">
        <w:t>el</w:t>
      </w:r>
      <w:r w:rsidRPr="00A73742">
        <w:rPr>
          <w:lang w:val="el-GR"/>
        </w:rPr>
        <w:t>/</w:t>
      </w:r>
      <w:r w:rsidRPr="001524AC">
        <w:t>press</w:t>
      </w:r>
      <w:r w:rsidRPr="00A73742">
        <w:rPr>
          <w:lang w:val="el-GR"/>
        </w:rPr>
        <w:t>-</w:t>
      </w:r>
      <w:r w:rsidRPr="001524AC">
        <w:t>center</w:t>
      </w:r>
      <w:r w:rsidRPr="00A73742">
        <w:rPr>
          <w:lang w:val="el-GR"/>
        </w:rPr>
        <w:t>/</w:t>
      </w:r>
      <w:r w:rsidRPr="001524AC">
        <w:t>press</w:t>
      </w:r>
      <w:r w:rsidRPr="00A73742">
        <w:rPr>
          <w:lang w:val="el-GR"/>
        </w:rPr>
        <w:t>-</w:t>
      </w:r>
      <w:r w:rsidRPr="001524AC">
        <w:t>releases</w:t>
      </w:r>
      <w:r w:rsidRPr="00A73742">
        <w:rPr>
          <w:lang w:val="el-GR"/>
        </w:rPr>
        <w:t>/?&amp;</w:t>
      </w:r>
      <w:r w:rsidRPr="001524AC">
        <w:t>EntityID</w:t>
      </w:r>
      <w:r w:rsidRPr="00A73742">
        <w:rPr>
          <w:lang w:val="el-GR"/>
        </w:rPr>
        <w:t>=</w:t>
      </w:r>
      <w:r w:rsidRPr="001524AC">
        <w:t>bd</w:t>
      </w:r>
      <w:r w:rsidRPr="00A73742">
        <w:rPr>
          <w:lang w:val="el-GR"/>
        </w:rPr>
        <w:t>3769</w:t>
      </w:r>
      <w:r w:rsidRPr="001524AC">
        <w:t>ca</w:t>
      </w:r>
      <w:r w:rsidRPr="00A73742">
        <w:rPr>
          <w:lang w:val="el-GR"/>
        </w:rPr>
        <w:t>-47</w:t>
      </w:r>
      <w:r w:rsidRPr="001524AC">
        <w:t>ec</w:t>
      </w:r>
      <w:r w:rsidRPr="00A73742">
        <w:rPr>
          <w:lang w:val="el-GR"/>
        </w:rPr>
        <w:t>-44</w:t>
      </w:r>
      <w:r w:rsidRPr="001524AC">
        <w:t>e</w:t>
      </w:r>
      <w:r w:rsidRPr="00A73742">
        <w:rPr>
          <w:lang w:val="el-GR"/>
        </w:rPr>
        <w:t>7-</w:t>
      </w:r>
      <w:r w:rsidRPr="001524AC">
        <w:t>bd</w:t>
      </w:r>
      <w:r w:rsidRPr="00A73742">
        <w:rPr>
          <w:lang w:val="el-GR"/>
        </w:rPr>
        <w:t>4</w:t>
      </w:r>
      <w:r w:rsidRPr="001524AC">
        <w:t>b</w:t>
      </w:r>
      <w:r w:rsidRPr="00A73742">
        <w:rPr>
          <w:lang w:val="el-GR"/>
        </w:rPr>
        <w:t>-</w:t>
      </w:r>
      <w:r w:rsidRPr="001524AC">
        <w:t>ff</w:t>
      </w:r>
      <w:r w:rsidRPr="00A73742">
        <w:rPr>
          <w:lang w:val="el-GR"/>
        </w:rPr>
        <w:t>144</w:t>
      </w:r>
      <w:r w:rsidRPr="001524AC">
        <w:t>f</w:t>
      </w:r>
      <w:r w:rsidRPr="00A73742">
        <w:rPr>
          <w:lang w:val="el-GR"/>
        </w:rPr>
        <w:t>6</w:t>
      </w:r>
      <w:r w:rsidRPr="001524AC">
        <w:t>bd</w:t>
      </w:r>
      <w:r w:rsidRPr="00A73742">
        <w:rPr>
          <w:lang w:val="el-GR"/>
        </w:rPr>
        <w:t>004</w:t>
      </w:r>
      <w:r>
        <w:rPr>
          <w:lang w:val="el-GR"/>
        </w:rPr>
        <w:t>.</w:t>
      </w:r>
    </w:p>
  </w:footnote>
  <w:footnote w:id="3">
    <w:p w:rsidR="008068EC" w:rsidRPr="00230B27" w:rsidRDefault="008068EC" w:rsidP="00230B27">
      <w:pPr>
        <w:pStyle w:val="af4"/>
        <w:rPr>
          <w:rFonts w:asciiTheme="majorHAnsi" w:hAnsiTheme="majorHAnsi"/>
          <w:lang w:val="el-GR"/>
        </w:rPr>
      </w:pPr>
      <w:r w:rsidRPr="00AE4F41">
        <w:rPr>
          <w:rStyle w:val="af5"/>
          <w:rFonts w:asciiTheme="majorHAnsi" w:hAnsiTheme="majorHAnsi"/>
        </w:rPr>
        <w:footnoteRef/>
      </w:r>
      <w:r w:rsidRPr="00230B27">
        <w:rPr>
          <w:rFonts w:asciiTheme="majorHAnsi" w:hAnsiTheme="majorHAnsi"/>
          <w:lang w:val="el-GR"/>
        </w:rPr>
        <w:t xml:space="preserve"> </w:t>
      </w:r>
      <w:r w:rsidRPr="00AE4F41">
        <w:rPr>
          <w:rFonts w:asciiTheme="majorHAnsi" w:hAnsiTheme="majorHAnsi" w:cs="Times-Roman"/>
          <w:sz w:val="17"/>
          <w:szCs w:val="17"/>
        </w:rPr>
        <w:t>Grant</w:t>
      </w:r>
      <w:r w:rsidRPr="00230B27">
        <w:rPr>
          <w:rFonts w:asciiTheme="majorHAnsi" w:hAnsiTheme="majorHAnsi" w:cs="Times-Roman"/>
          <w:sz w:val="17"/>
          <w:szCs w:val="17"/>
          <w:lang w:val="el-GR"/>
        </w:rPr>
        <w:t xml:space="preserve"> </w:t>
      </w:r>
      <w:r w:rsidRPr="00AE4F41">
        <w:rPr>
          <w:rFonts w:asciiTheme="majorHAnsi" w:hAnsiTheme="majorHAnsi" w:cs="Times-Roman"/>
          <w:sz w:val="17"/>
          <w:szCs w:val="17"/>
        </w:rPr>
        <w:t>Thornton</w:t>
      </w:r>
      <w:r w:rsidRPr="00230B27">
        <w:rPr>
          <w:rFonts w:asciiTheme="majorHAnsi" w:hAnsiTheme="majorHAnsi" w:cs="Times-Roman"/>
          <w:sz w:val="17"/>
          <w:szCs w:val="17"/>
          <w:lang w:val="el-GR"/>
        </w:rPr>
        <w:t xml:space="preserve">, Διεθνή Λογιστικά Πρότυπα </w:t>
      </w:r>
      <w:r w:rsidRPr="00AE4F41">
        <w:rPr>
          <w:rFonts w:asciiTheme="majorHAnsi" w:hAnsiTheme="majorHAnsi" w:cs="Times-Roman"/>
          <w:sz w:val="17"/>
          <w:szCs w:val="17"/>
        </w:rPr>
        <w:t>IFRS</w:t>
      </w:r>
      <w:r w:rsidRPr="00230B27">
        <w:rPr>
          <w:rFonts w:asciiTheme="majorHAnsi" w:hAnsiTheme="majorHAnsi" w:cs="Times-Roman"/>
          <w:sz w:val="17"/>
          <w:szCs w:val="17"/>
          <w:lang w:val="el-GR"/>
        </w:rPr>
        <w:t>, Ανάλυση Ταμειακών Ροών,</w:t>
      </w:r>
      <w:r w:rsidRPr="00230B27">
        <w:rPr>
          <w:rFonts w:asciiTheme="majorHAnsi" w:hAnsiTheme="majorHAnsi" w:cs="TTFF8CF7A8t00"/>
          <w:sz w:val="17"/>
          <w:szCs w:val="17"/>
          <w:lang w:val="el-GR"/>
        </w:rPr>
        <w:t xml:space="preserve"> </w:t>
      </w:r>
      <w:r w:rsidRPr="00230B27">
        <w:rPr>
          <w:rFonts w:asciiTheme="majorHAnsi" w:hAnsiTheme="majorHAnsi" w:cs="Times-Roman"/>
          <w:sz w:val="17"/>
          <w:szCs w:val="17"/>
          <w:lang w:val="el-GR"/>
        </w:rPr>
        <w:t>(2004)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6581"/>
    <w:multiLevelType w:val="hybridMultilevel"/>
    <w:tmpl w:val="AFAA9C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77A4FFB"/>
    <w:multiLevelType w:val="hybridMultilevel"/>
    <w:tmpl w:val="1402F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12B300B"/>
    <w:multiLevelType w:val="hybridMultilevel"/>
    <w:tmpl w:val="3306D5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7687B42"/>
    <w:multiLevelType w:val="hybridMultilevel"/>
    <w:tmpl w:val="16B2EB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201114A"/>
    <w:multiLevelType w:val="hybridMultilevel"/>
    <w:tmpl w:val="DF323C8E"/>
    <w:lvl w:ilvl="0" w:tplc="ECECA6A4">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3161552"/>
    <w:multiLevelType w:val="hybridMultilevel"/>
    <w:tmpl w:val="1402F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CB81ED7"/>
    <w:multiLevelType w:val="hybridMultilevel"/>
    <w:tmpl w:val="D046B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51C75DA"/>
    <w:multiLevelType w:val="hybridMultilevel"/>
    <w:tmpl w:val="D78A59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73E1AC2"/>
    <w:multiLevelType w:val="hybridMultilevel"/>
    <w:tmpl w:val="6A6287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DDB56B9"/>
    <w:multiLevelType w:val="hybridMultilevel"/>
    <w:tmpl w:val="BE543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CD44B7E"/>
    <w:multiLevelType w:val="hybridMultilevel"/>
    <w:tmpl w:val="05F49F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DD60172"/>
    <w:multiLevelType w:val="hybridMultilevel"/>
    <w:tmpl w:val="05F49F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4F64DF2"/>
    <w:multiLevelType w:val="hybridMultilevel"/>
    <w:tmpl w:val="1990F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809427C"/>
    <w:multiLevelType w:val="singleLevel"/>
    <w:tmpl w:val="04080001"/>
    <w:lvl w:ilvl="0">
      <w:start w:val="1"/>
      <w:numFmt w:val="bullet"/>
      <w:lvlText w:val=""/>
      <w:lvlJc w:val="left"/>
      <w:pPr>
        <w:ind w:left="585" w:hanging="360"/>
      </w:pPr>
      <w:rPr>
        <w:rFonts w:ascii="Symbol" w:hAnsi="Symbol" w:hint="default"/>
      </w:rPr>
    </w:lvl>
  </w:abstractNum>
  <w:num w:numId="1">
    <w:abstractNumId w:val="3"/>
  </w:num>
  <w:num w:numId="2">
    <w:abstractNumId w:val="13"/>
  </w:num>
  <w:num w:numId="3">
    <w:abstractNumId w:val="1"/>
  </w:num>
  <w:num w:numId="4">
    <w:abstractNumId w:val="8"/>
  </w:num>
  <w:num w:numId="5">
    <w:abstractNumId w:val="5"/>
  </w:num>
  <w:num w:numId="6">
    <w:abstractNumId w:val="9"/>
  </w:num>
  <w:num w:numId="7">
    <w:abstractNumId w:val="11"/>
  </w:num>
  <w:num w:numId="8">
    <w:abstractNumId w:val="10"/>
  </w:num>
  <w:num w:numId="9">
    <w:abstractNumId w:val="2"/>
  </w:num>
  <w:num w:numId="10">
    <w:abstractNumId w:val="6"/>
  </w:num>
  <w:num w:numId="11">
    <w:abstractNumId w:val="0"/>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5F"/>
    <w:rsid w:val="0001424D"/>
    <w:rsid w:val="00025CDA"/>
    <w:rsid w:val="00027028"/>
    <w:rsid w:val="00037361"/>
    <w:rsid w:val="00045C25"/>
    <w:rsid w:val="0005655C"/>
    <w:rsid w:val="00084135"/>
    <w:rsid w:val="000C159C"/>
    <w:rsid w:val="000C6D34"/>
    <w:rsid w:val="001211C8"/>
    <w:rsid w:val="001524AC"/>
    <w:rsid w:val="00160D0F"/>
    <w:rsid w:val="0016304C"/>
    <w:rsid w:val="00176A34"/>
    <w:rsid w:val="001A0E6D"/>
    <w:rsid w:val="001A2E05"/>
    <w:rsid w:val="001D5A3E"/>
    <w:rsid w:val="001E3A65"/>
    <w:rsid w:val="001E4AFB"/>
    <w:rsid w:val="001F0E82"/>
    <w:rsid w:val="002134DF"/>
    <w:rsid w:val="00230B27"/>
    <w:rsid w:val="00273A6C"/>
    <w:rsid w:val="002850CC"/>
    <w:rsid w:val="002920CC"/>
    <w:rsid w:val="00306B9D"/>
    <w:rsid w:val="00317A3B"/>
    <w:rsid w:val="00336699"/>
    <w:rsid w:val="00361C02"/>
    <w:rsid w:val="003723C4"/>
    <w:rsid w:val="00373742"/>
    <w:rsid w:val="003B4CC4"/>
    <w:rsid w:val="004146DC"/>
    <w:rsid w:val="00425795"/>
    <w:rsid w:val="0043527D"/>
    <w:rsid w:val="00486AA4"/>
    <w:rsid w:val="00491C1C"/>
    <w:rsid w:val="004A440A"/>
    <w:rsid w:val="00511E1F"/>
    <w:rsid w:val="00515BBB"/>
    <w:rsid w:val="00535A18"/>
    <w:rsid w:val="005370CC"/>
    <w:rsid w:val="00550680"/>
    <w:rsid w:val="005A0198"/>
    <w:rsid w:val="005F5F12"/>
    <w:rsid w:val="0062251D"/>
    <w:rsid w:val="00625384"/>
    <w:rsid w:val="00631F7C"/>
    <w:rsid w:val="00641EF7"/>
    <w:rsid w:val="006457C1"/>
    <w:rsid w:val="006600FC"/>
    <w:rsid w:val="006656CE"/>
    <w:rsid w:val="00667AF7"/>
    <w:rsid w:val="00687E2B"/>
    <w:rsid w:val="006A2A56"/>
    <w:rsid w:val="006B2C76"/>
    <w:rsid w:val="006C0435"/>
    <w:rsid w:val="006E5BA4"/>
    <w:rsid w:val="00702E11"/>
    <w:rsid w:val="00705B64"/>
    <w:rsid w:val="00714D4E"/>
    <w:rsid w:val="00734A12"/>
    <w:rsid w:val="00737048"/>
    <w:rsid w:val="007D41E9"/>
    <w:rsid w:val="007E500D"/>
    <w:rsid w:val="007E5CE9"/>
    <w:rsid w:val="008068EC"/>
    <w:rsid w:val="00806AFC"/>
    <w:rsid w:val="008C4922"/>
    <w:rsid w:val="008D1766"/>
    <w:rsid w:val="008D7691"/>
    <w:rsid w:val="00911BB9"/>
    <w:rsid w:val="009712FB"/>
    <w:rsid w:val="009B4AF9"/>
    <w:rsid w:val="009D7A81"/>
    <w:rsid w:val="009E1EBB"/>
    <w:rsid w:val="00A43943"/>
    <w:rsid w:val="00A73742"/>
    <w:rsid w:val="00A81790"/>
    <w:rsid w:val="00B30FFE"/>
    <w:rsid w:val="00B3213E"/>
    <w:rsid w:val="00B34251"/>
    <w:rsid w:val="00B37944"/>
    <w:rsid w:val="00B43968"/>
    <w:rsid w:val="00B538C0"/>
    <w:rsid w:val="00B659FE"/>
    <w:rsid w:val="00B808CB"/>
    <w:rsid w:val="00B82352"/>
    <w:rsid w:val="00BC5A99"/>
    <w:rsid w:val="00BF576D"/>
    <w:rsid w:val="00C17910"/>
    <w:rsid w:val="00C546BD"/>
    <w:rsid w:val="00C75B85"/>
    <w:rsid w:val="00C941E5"/>
    <w:rsid w:val="00CB41E5"/>
    <w:rsid w:val="00CE2E21"/>
    <w:rsid w:val="00D07B55"/>
    <w:rsid w:val="00D10FCA"/>
    <w:rsid w:val="00D37D82"/>
    <w:rsid w:val="00D40F03"/>
    <w:rsid w:val="00D435B4"/>
    <w:rsid w:val="00D51A11"/>
    <w:rsid w:val="00D94327"/>
    <w:rsid w:val="00E06610"/>
    <w:rsid w:val="00E90942"/>
    <w:rsid w:val="00ED47A7"/>
    <w:rsid w:val="00ED6741"/>
    <w:rsid w:val="00EF6E86"/>
    <w:rsid w:val="00F04E37"/>
    <w:rsid w:val="00F23FB8"/>
    <w:rsid w:val="00F340C2"/>
    <w:rsid w:val="00F37BEE"/>
    <w:rsid w:val="00F8575F"/>
    <w:rsid w:val="00F8618D"/>
    <w:rsid w:val="00FB6588"/>
    <w:rsid w:val="00FD6573"/>
    <w:rsid w:val="00FE3492"/>
    <w:rsid w:val="00FF77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43"/>
    <w:pPr>
      <w:spacing w:after="200" w:line="276" w:lineRule="auto"/>
    </w:pPr>
    <w:rPr>
      <w:sz w:val="22"/>
      <w:szCs w:val="22"/>
      <w:lang w:val="en-US" w:eastAsia="en-US" w:bidi="en-US"/>
    </w:rPr>
  </w:style>
  <w:style w:type="paragraph" w:styleId="1">
    <w:name w:val="heading 1"/>
    <w:basedOn w:val="a"/>
    <w:next w:val="a"/>
    <w:link w:val="1Char"/>
    <w:uiPriority w:val="9"/>
    <w:qFormat/>
    <w:rsid w:val="00A43943"/>
    <w:pPr>
      <w:spacing w:before="480" w:after="0"/>
      <w:contextualSpacing/>
      <w:outlineLvl w:val="0"/>
    </w:pPr>
    <w:rPr>
      <w:smallCaps/>
      <w:spacing w:val="5"/>
      <w:sz w:val="36"/>
      <w:szCs w:val="36"/>
    </w:rPr>
  </w:style>
  <w:style w:type="paragraph" w:styleId="2">
    <w:name w:val="heading 2"/>
    <w:basedOn w:val="a"/>
    <w:next w:val="a"/>
    <w:link w:val="2Char"/>
    <w:uiPriority w:val="9"/>
    <w:unhideWhenUsed/>
    <w:qFormat/>
    <w:rsid w:val="00A43943"/>
    <w:pPr>
      <w:spacing w:before="200" w:after="0" w:line="271" w:lineRule="auto"/>
      <w:outlineLvl w:val="1"/>
    </w:pPr>
    <w:rPr>
      <w:smallCaps/>
      <w:sz w:val="28"/>
      <w:szCs w:val="28"/>
    </w:rPr>
  </w:style>
  <w:style w:type="paragraph" w:styleId="3">
    <w:name w:val="heading 3"/>
    <w:basedOn w:val="a"/>
    <w:next w:val="a"/>
    <w:link w:val="3Char"/>
    <w:uiPriority w:val="9"/>
    <w:semiHidden/>
    <w:unhideWhenUsed/>
    <w:qFormat/>
    <w:rsid w:val="00A43943"/>
    <w:pPr>
      <w:spacing w:before="200" w:after="0" w:line="271" w:lineRule="auto"/>
      <w:outlineLvl w:val="2"/>
    </w:pPr>
    <w:rPr>
      <w:i/>
      <w:iCs/>
      <w:smallCaps/>
      <w:spacing w:val="5"/>
      <w:sz w:val="26"/>
      <w:szCs w:val="26"/>
    </w:rPr>
  </w:style>
  <w:style w:type="paragraph" w:styleId="4">
    <w:name w:val="heading 4"/>
    <w:basedOn w:val="a"/>
    <w:next w:val="a"/>
    <w:link w:val="4Char"/>
    <w:uiPriority w:val="9"/>
    <w:semiHidden/>
    <w:unhideWhenUsed/>
    <w:qFormat/>
    <w:rsid w:val="00A43943"/>
    <w:pPr>
      <w:spacing w:after="0" w:line="271" w:lineRule="auto"/>
      <w:outlineLvl w:val="3"/>
    </w:pPr>
    <w:rPr>
      <w:b/>
      <w:bCs/>
      <w:spacing w:val="5"/>
      <w:sz w:val="24"/>
      <w:szCs w:val="24"/>
    </w:rPr>
  </w:style>
  <w:style w:type="paragraph" w:styleId="5">
    <w:name w:val="heading 5"/>
    <w:basedOn w:val="a"/>
    <w:next w:val="a"/>
    <w:link w:val="5Char"/>
    <w:uiPriority w:val="9"/>
    <w:semiHidden/>
    <w:unhideWhenUsed/>
    <w:qFormat/>
    <w:rsid w:val="00A43943"/>
    <w:pPr>
      <w:spacing w:after="0" w:line="271" w:lineRule="auto"/>
      <w:outlineLvl w:val="4"/>
    </w:pPr>
    <w:rPr>
      <w:i/>
      <w:iCs/>
      <w:sz w:val="24"/>
      <w:szCs w:val="24"/>
    </w:rPr>
  </w:style>
  <w:style w:type="paragraph" w:styleId="6">
    <w:name w:val="heading 6"/>
    <w:basedOn w:val="a"/>
    <w:next w:val="a"/>
    <w:link w:val="6Char"/>
    <w:uiPriority w:val="9"/>
    <w:semiHidden/>
    <w:unhideWhenUsed/>
    <w:qFormat/>
    <w:rsid w:val="00A43943"/>
    <w:pPr>
      <w:shd w:val="clear" w:color="auto" w:fill="FFFFFF"/>
      <w:spacing w:after="0" w:line="271" w:lineRule="auto"/>
      <w:outlineLvl w:val="5"/>
    </w:pPr>
    <w:rPr>
      <w:b/>
      <w:bCs/>
      <w:color w:val="595959"/>
      <w:spacing w:val="5"/>
    </w:rPr>
  </w:style>
  <w:style w:type="paragraph" w:styleId="7">
    <w:name w:val="heading 7"/>
    <w:basedOn w:val="a"/>
    <w:next w:val="a"/>
    <w:link w:val="7Char"/>
    <w:uiPriority w:val="9"/>
    <w:semiHidden/>
    <w:unhideWhenUsed/>
    <w:qFormat/>
    <w:rsid w:val="00A43943"/>
    <w:pPr>
      <w:spacing w:after="0"/>
      <w:outlineLvl w:val="6"/>
    </w:pPr>
    <w:rPr>
      <w:b/>
      <w:bCs/>
      <w:i/>
      <w:iCs/>
      <w:color w:val="5A5A5A"/>
      <w:sz w:val="20"/>
      <w:szCs w:val="20"/>
    </w:rPr>
  </w:style>
  <w:style w:type="paragraph" w:styleId="8">
    <w:name w:val="heading 8"/>
    <w:basedOn w:val="a"/>
    <w:next w:val="a"/>
    <w:link w:val="8Char"/>
    <w:uiPriority w:val="9"/>
    <w:semiHidden/>
    <w:unhideWhenUsed/>
    <w:qFormat/>
    <w:rsid w:val="00A43943"/>
    <w:pPr>
      <w:spacing w:after="0"/>
      <w:outlineLvl w:val="7"/>
    </w:pPr>
    <w:rPr>
      <w:b/>
      <w:bCs/>
      <w:color w:val="7F7F7F"/>
      <w:sz w:val="20"/>
      <w:szCs w:val="20"/>
    </w:rPr>
  </w:style>
  <w:style w:type="paragraph" w:styleId="9">
    <w:name w:val="heading 9"/>
    <w:basedOn w:val="a"/>
    <w:next w:val="a"/>
    <w:link w:val="9Char"/>
    <w:uiPriority w:val="9"/>
    <w:semiHidden/>
    <w:unhideWhenUsed/>
    <w:qFormat/>
    <w:rsid w:val="00A43943"/>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43943"/>
    <w:rPr>
      <w:smallCaps/>
      <w:spacing w:val="5"/>
      <w:sz w:val="36"/>
      <w:szCs w:val="36"/>
    </w:rPr>
  </w:style>
  <w:style w:type="character" w:customStyle="1" w:styleId="2Char">
    <w:name w:val="Επικεφαλίδα 2 Char"/>
    <w:basedOn w:val="a0"/>
    <w:link w:val="2"/>
    <w:uiPriority w:val="9"/>
    <w:rsid w:val="00A43943"/>
    <w:rPr>
      <w:smallCaps/>
      <w:sz w:val="28"/>
      <w:szCs w:val="28"/>
    </w:rPr>
  </w:style>
  <w:style w:type="character" w:customStyle="1" w:styleId="3Char">
    <w:name w:val="Επικεφαλίδα 3 Char"/>
    <w:basedOn w:val="a0"/>
    <w:link w:val="3"/>
    <w:uiPriority w:val="9"/>
    <w:semiHidden/>
    <w:rsid w:val="00A43943"/>
    <w:rPr>
      <w:i/>
      <w:iCs/>
      <w:smallCaps/>
      <w:spacing w:val="5"/>
      <w:sz w:val="26"/>
      <w:szCs w:val="26"/>
    </w:rPr>
  </w:style>
  <w:style w:type="character" w:customStyle="1" w:styleId="4Char">
    <w:name w:val="Επικεφαλίδα 4 Char"/>
    <w:basedOn w:val="a0"/>
    <w:link w:val="4"/>
    <w:uiPriority w:val="9"/>
    <w:semiHidden/>
    <w:rsid w:val="00A43943"/>
    <w:rPr>
      <w:b/>
      <w:bCs/>
      <w:spacing w:val="5"/>
      <w:sz w:val="24"/>
      <w:szCs w:val="24"/>
    </w:rPr>
  </w:style>
  <w:style w:type="character" w:customStyle="1" w:styleId="5Char">
    <w:name w:val="Επικεφαλίδα 5 Char"/>
    <w:basedOn w:val="a0"/>
    <w:link w:val="5"/>
    <w:uiPriority w:val="9"/>
    <w:semiHidden/>
    <w:rsid w:val="00A43943"/>
    <w:rPr>
      <w:i/>
      <w:iCs/>
      <w:sz w:val="24"/>
      <w:szCs w:val="24"/>
    </w:rPr>
  </w:style>
  <w:style w:type="character" w:customStyle="1" w:styleId="6Char">
    <w:name w:val="Επικεφαλίδα 6 Char"/>
    <w:basedOn w:val="a0"/>
    <w:link w:val="6"/>
    <w:uiPriority w:val="9"/>
    <w:semiHidden/>
    <w:rsid w:val="00A43943"/>
    <w:rPr>
      <w:b/>
      <w:bCs/>
      <w:color w:val="595959"/>
      <w:spacing w:val="5"/>
      <w:shd w:val="clear" w:color="auto" w:fill="FFFFFF"/>
    </w:rPr>
  </w:style>
  <w:style w:type="character" w:customStyle="1" w:styleId="7Char">
    <w:name w:val="Επικεφαλίδα 7 Char"/>
    <w:basedOn w:val="a0"/>
    <w:link w:val="7"/>
    <w:uiPriority w:val="9"/>
    <w:semiHidden/>
    <w:rsid w:val="00A43943"/>
    <w:rPr>
      <w:b/>
      <w:bCs/>
      <w:i/>
      <w:iCs/>
      <w:color w:val="5A5A5A"/>
      <w:sz w:val="20"/>
      <w:szCs w:val="20"/>
    </w:rPr>
  </w:style>
  <w:style w:type="character" w:customStyle="1" w:styleId="8Char">
    <w:name w:val="Επικεφαλίδα 8 Char"/>
    <w:basedOn w:val="a0"/>
    <w:link w:val="8"/>
    <w:uiPriority w:val="9"/>
    <w:semiHidden/>
    <w:rsid w:val="00A43943"/>
    <w:rPr>
      <w:b/>
      <w:bCs/>
      <w:color w:val="7F7F7F"/>
      <w:sz w:val="20"/>
      <w:szCs w:val="20"/>
    </w:rPr>
  </w:style>
  <w:style w:type="character" w:customStyle="1" w:styleId="9Char">
    <w:name w:val="Επικεφαλίδα 9 Char"/>
    <w:basedOn w:val="a0"/>
    <w:link w:val="9"/>
    <w:uiPriority w:val="9"/>
    <w:semiHidden/>
    <w:rsid w:val="00A43943"/>
    <w:rPr>
      <w:b/>
      <w:bCs/>
      <w:i/>
      <w:iCs/>
      <w:color w:val="7F7F7F"/>
      <w:sz w:val="18"/>
      <w:szCs w:val="18"/>
    </w:rPr>
  </w:style>
  <w:style w:type="paragraph" w:styleId="a3">
    <w:name w:val="Title"/>
    <w:basedOn w:val="a"/>
    <w:next w:val="a"/>
    <w:link w:val="Char"/>
    <w:uiPriority w:val="10"/>
    <w:qFormat/>
    <w:rsid w:val="00A43943"/>
    <w:pPr>
      <w:spacing w:after="300" w:line="240" w:lineRule="auto"/>
      <w:contextualSpacing/>
    </w:pPr>
    <w:rPr>
      <w:smallCaps/>
      <w:sz w:val="52"/>
      <w:szCs w:val="52"/>
    </w:rPr>
  </w:style>
  <w:style w:type="character" w:customStyle="1" w:styleId="Char">
    <w:name w:val="Τίτλος Char"/>
    <w:basedOn w:val="a0"/>
    <w:link w:val="a3"/>
    <w:uiPriority w:val="10"/>
    <w:rsid w:val="00A43943"/>
    <w:rPr>
      <w:smallCaps/>
      <w:sz w:val="52"/>
      <w:szCs w:val="52"/>
    </w:rPr>
  </w:style>
  <w:style w:type="paragraph" w:styleId="a4">
    <w:name w:val="Subtitle"/>
    <w:basedOn w:val="a"/>
    <w:next w:val="a"/>
    <w:link w:val="Char0"/>
    <w:uiPriority w:val="11"/>
    <w:qFormat/>
    <w:rsid w:val="00A43943"/>
    <w:rPr>
      <w:i/>
      <w:iCs/>
      <w:smallCaps/>
      <w:spacing w:val="10"/>
      <w:sz w:val="28"/>
      <w:szCs w:val="28"/>
    </w:rPr>
  </w:style>
  <w:style w:type="character" w:customStyle="1" w:styleId="Char0">
    <w:name w:val="Υπότιτλος Char"/>
    <w:basedOn w:val="a0"/>
    <w:link w:val="a4"/>
    <w:uiPriority w:val="11"/>
    <w:rsid w:val="00A43943"/>
    <w:rPr>
      <w:i/>
      <w:iCs/>
      <w:smallCaps/>
      <w:spacing w:val="10"/>
      <w:sz w:val="28"/>
      <w:szCs w:val="28"/>
    </w:rPr>
  </w:style>
  <w:style w:type="character" w:styleId="a5">
    <w:name w:val="Strong"/>
    <w:uiPriority w:val="22"/>
    <w:qFormat/>
    <w:rsid w:val="00A43943"/>
    <w:rPr>
      <w:b/>
      <w:bCs/>
    </w:rPr>
  </w:style>
  <w:style w:type="character" w:styleId="a6">
    <w:name w:val="Emphasis"/>
    <w:uiPriority w:val="20"/>
    <w:qFormat/>
    <w:rsid w:val="00A43943"/>
    <w:rPr>
      <w:b/>
      <w:bCs/>
      <w:i/>
      <w:iCs/>
      <w:spacing w:val="10"/>
    </w:rPr>
  </w:style>
  <w:style w:type="paragraph" w:styleId="a7">
    <w:name w:val="No Spacing"/>
    <w:basedOn w:val="a"/>
    <w:link w:val="Char1"/>
    <w:uiPriority w:val="1"/>
    <w:qFormat/>
    <w:rsid w:val="00A43943"/>
    <w:pPr>
      <w:spacing w:after="0" w:line="240" w:lineRule="auto"/>
    </w:pPr>
  </w:style>
  <w:style w:type="character" w:customStyle="1" w:styleId="Char1">
    <w:name w:val="Χωρίς διάστιχο Char"/>
    <w:basedOn w:val="a0"/>
    <w:link w:val="a7"/>
    <w:uiPriority w:val="1"/>
    <w:rsid w:val="00A43943"/>
  </w:style>
  <w:style w:type="paragraph" w:styleId="a8">
    <w:name w:val="List Paragraph"/>
    <w:basedOn w:val="a"/>
    <w:uiPriority w:val="34"/>
    <w:qFormat/>
    <w:rsid w:val="00A43943"/>
    <w:pPr>
      <w:ind w:left="720"/>
      <w:contextualSpacing/>
    </w:pPr>
  </w:style>
  <w:style w:type="paragraph" w:styleId="a9">
    <w:name w:val="Quote"/>
    <w:basedOn w:val="a"/>
    <w:next w:val="a"/>
    <w:link w:val="Char2"/>
    <w:uiPriority w:val="29"/>
    <w:qFormat/>
    <w:rsid w:val="00A43943"/>
    <w:rPr>
      <w:i/>
      <w:iCs/>
    </w:rPr>
  </w:style>
  <w:style w:type="character" w:customStyle="1" w:styleId="Char2">
    <w:name w:val="Απόσπασμα Char"/>
    <w:basedOn w:val="a0"/>
    <w:link w:val="a9"/>
    <w:uiPriority w:val="29"/>
    <w:rsid w:val="00A43943"/>
    <w:rPr>
      <w:i/>
      <w:iCs/>
    </w:rPr>
  </w:style>
  <w:style w:type="paragraph" w:styleId="aa">
    <w:name w:val="Intense Quote"/>
    <w:basedOn w:val="a"/>
    <w:next w:val="a"/>
    <w:link w:val="Char3"/>
    <w:uiPriority w:val="30"/>
    <w:qFormat/>
    <w:rsid w:val="00A43943"/>
    <w:pPr>
      <w:pBdr>
        <w:top w:val="single" w:sz="4" w:space="10" w:color="auto"/>
        <w:bottom w:val="single" w:sz="4" w:space="10" w:color="auto"/>
      </w:pBdr>
      <w:spacing w:before="240" w:after="240" w:line="300" w:lineRule="auto"/>
      <w:ind w:left="1152" w:right="1152"/>
      <w:jc w:val="both"/>
    </w:pPr>
    <w:rPr>
      <w:i/>
      <w:iCs/>
    </w:rPr>
  </w:style>
  <w:style w:type="character" w:customStyle="1" w:styleId="Char3">
    <w:name w:val="Έντονο εισαγωγικό Char"/>
    <w:basedOn w:val="a0"/>
    <w:link w:val="aa"/>
    <w:uiPriority w:val="30"/>
    <w:rsid w:val="00A43943"/>
    <w:rPr>
      <w:i/>
      <w:iCs/>
    </w:rPr>
  </w:style>
  <w:style w:type="character" w:styleId="ab">
    <w:name w:val="Subtle Emphasis"/>
    <w:uiPriority w:val="19"/>
    <w:qFormat/>
    <w:rsid w:val="00A43943"/>
    <w:rPr>
      <w:i/>
      <w:iCs/>
    </w:rPr>
  </w:style>
  <w:style w:type="character" w:styleId="ac">
    <w:name w:val="Intense Emphasis"/>
    <w:uiPriority w:val="21"/>
    <w:qFormat/>
    <w:rsid w:val="00A43943"/>
    <w:rPr>
      <w:b/>
      <w:bCs/>
      <w:i/>
      <w:iCs/>
    </w:rPr>
  </w:style>
  <w:style w:type="character" w:styleId="ad">
    <w:name w:val="Subtle Reference"/>
    <w:basedOn w:val="a0"/>
    <w:uiPriority w:val="31"/>
    <w:qFormat/>
    <w:rsid w:val="00A43943"/>
    <w:rPr>
      <w:smallCaps/>
    </w:rPr>
  </w:style>
  <w:style w:type="character" w:styleId="ae">
    <w:name w:val="Intense Reference"/>
    <w:uiPriority w:val="32"/>
    <w:qFormat/>
    <w:rsid w:val="00A43943"/>
    <w:rPr>
      <w:b/>
      <w:bCs/>
      <w:smallCaps/>
    </w:rPr>
  </w:style>
  <w:style w:type="character" w:styleId="af">
    <w:name w:val="Book Title"/>
    <w:basedOn w:val="a0"/>
    <w:uiPriority w:val="33"/>
    <w:qFormat/>
    <w:rsid w:val="00A43943"/>
    <w:rPr>
      <w:i/>
      <w:iCs/>
      <w:smallCaps/>
      <w:spacing w:val="5"/>
    </w:rPr>
  </w:style>
  <w:style w:type="paragraph" w:styleId="af0">
    <w:name w:val="TOC Heading"/>
    <w:basedOn w:val="1"/>
    <w:next w:val="a"/>
    <w:uiPriority w:val="39"/>
    <w:semiHidden/>
    <w:unhideWhenUsed/>
    <w:qFormat/>
    <w:rsid w:val="00A43943"/>
    <w:pPr>
      <w:outlineLvl w:val="9"/>
    </w:pPr>
  </w:style>
  <w:style w:type="paragraph" w:styleId="af1">
    <w:name w:val="Balloon Text"/>
    <w:basedOn w:val="a"/>
    <w:link w:val="Char4"/>
    <w:uiPriority w:val="99"/>
    <w:semiHidden/>
    <w:unhideWhenUsed/>
    <w:rsid w:val="001A2E05"/>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1A2E05"/>
    <w:rPr>
      <w:rFonts w:ascii="Tahoma" w:hAnsi="Tahoma" w:cs="Tahoma"/>
      <w:sz w:val="16"/>
      <w:szCs w:val="16"/>
      <w:lang w:val="en-US" w:eastAsia="en-US" w:bidi="en-US"/>
    </w:rPr>
  </w:style>
  <w:style w:type="paragraph" w:styleId="af2">
    <w:name w:val="header"/>
    <w:basedOn w:val="a"/>
    <w:link w:val="Char5"/>
    <w:uiPriority w:val="99"/>
    <w:semiHidden/>
    <w:unhideWhenUsed/>
    <w:rsid w:val="001A2E05"/>
    <w:pPr>
      <w:tabs>
        <w:tab w:val="center" w:pos="4153"/>
        <w:tab w:val="right" w:pos="8306"/>
      </w:tabs>
    </w:pPr>
  </w:style>
  <w:style w:type="character" w:customStyle="1" w:styleId="Char5">
    <w:name w:val="Κεφαλίδα Char"/>
    <w:basedOn w:val="a0"/>
    <w:link w:val="af2"/>
    <w:uiPriority w:val="99"/>
    <w:semiHidden/>
    <w:rsid w:val="001A2E05"/>
    <w:rPr>
      <w:sz w:val="22"/>
      <w:szCs w:val="22"/>
      <w:lang w:val="en-US" w:eastAsia="en-US" w:bidi="en-US"/>
    </w:rPr>
  </w:style>
  <w:style w:type="paragraph" w:styleId="af3">
    <w:name w:val="footer"/>
    <w:basedOn w:val="a"/>
    <w:link w:val="Char6"/>
    <w:uiPriority w:val="99"/>
    <w:semiHidden/>
    <w:unhideWhenUsed/>
    <w:rsid w:val="001A2E05"/>
    <w:pPr>
      <w:tabs>
        <w:tab w:val="center" w:pos="4153"/>
        <w:tab w:val="right" w:pos="8306"/>
      </w:tabs>
    </w:pPr>
  </w:style>
  <w:style w:type="character" w:customStyle="1" w:styleId="Char6">
    <w:name w:val="Υποσέλιδο Char"/>
    <w:basedOn w:val="a0"/>
    <w:link w:val="af3"/>
    <w:uiPriority w:val="99"/>
    <w:semiHidden/>
    <w:rsid w:val="001A2E05"/>
    <w:rPr>
      <w:sz w:val="22"/>
      <w:szCs w:val="22"/>
      <w:lang w:val="en-US" w:eastAsia="en-US" w:bidi="en-US"/>
    </w:rPr>
  </w:style>
  <w:style w:type="paragraph" w:styleId="Web">
    <w:name w:val="Normal (Web)"/>
    <w:basedOn w:val="a"/>
    <w:uiPriority w:val="99"/>
    <w:unhideWhenUsed/>
    <w:rsid w:val="001A2E05"/>
    <w:pPr>
      <w:spacing w:before="100" w:beforeAutospacing="1" w:after="100" w:afterAutospacing="1" w:line="240" w:lineRule="auto"/>
    </w:pPr>
    <w:rPr>
      <w:rFonts w:ascii="Times New Roman" w:eastAsia="Times New Roman" w:hAnsi="Times New Roman"/>
      <w:sz w:val="24"/>
      <w:szCs w:val="24"/>
      <w:lang w:val="el-GR" w:eastAsia="el-GR" w:bidi="ar-SA"/>
    </w:rPr>
  </w:style>
  <w:style w:type="character" w:customStyle="1" w:styleId="hps">
    <w:name w:val="hps"/>
    <w:basedOn w:val="a0"/>
    <w:rsid w:val="00037361"/>
  </w:style>
  <w:style w:type="paragraph" w:styleId="af4">
    <w:name w:val="footnote text"/>
    <w:basedOn w:val="a"/>
    <w:link w:val="Char7"/>
    <w:uiPriority w:val="99"/>
    <w:semiHidden/>
    <w:unhideWhenUsed/>
    <w:rsid w:val="001524AC"/>
    <w:rPr>
      <w:sz w:val="20"/>
      <w:szCs w:val="20"/>
    </w:rPr>
  </w:style>
  <w:style w:type="character" w:customStyle="1" w:styleId="Char7">
    <w:name w:val="Κείμενο υποσημείωσης Char"/>
    <w:basedOn w:val="a0"/>
    <w:link w:val="af4"/>
    <w:uiPriority w:val="99"/>
    <w:semiHidden/>
    <w:rsid w:val="001524AC"/>
    <w:rPr>
      <w:lang w:val="en-US" w:eastAsia="en-US" w:bidi="en-US"/>
    </w:rPr>
  </w:style>
  <w:style w:type="character" w:styleId="af5">
    <w:name w:val="footnote reference"/>
    <w:basedOn w:val="a0"/>
    <w:uiPriority w:val="99"/>
    <w:semiHidden/>
    <w:unhideWhenUsed/>
    <w:rsid w:val="001524AC"/>
    <w:rPr>
      <w:vertAlign w:val="superscript"/>
    </w:rPr>
  </w:style>
  <w:style w:type="character" w:styleId="-">
    <w:name w:val="Hyperlink"/>
    <w:basedOn w:val="a0"/>
    <w:uiPriority w:val="99"/>
    <w:unhideWhenUsed/>
    <w:rsid w:val="00027028"/>
    <w:rPr>
      <w:color w:val="0000FF"/>
      <w:u w:val="single"/>
    </w:rPr>
  </w:style>
  <w:style w:type="paragraph" w:styleId="10">
    <w:name w:val="toc 1"/>
    <w:basedOn w:val="a"/>
    <w:next w:val="a"/>
    <w:autoRedefine/>
    <w:uiPriority w:val="39"/>
    <w:unhideWhenUsed/>
    <w:rsid w:val="006B2C76"/>
  </w:style>
  <w:style w:type="table" w:customStyle="1" w:styleId="-11">
    <w:name w:val="Ανοιχτόχρωμο πλέγμα - ΄Εμφαση 11"/>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Grid Accent 5"/>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1">
    <w:name w:val="Medium Shading 1 Accent 1"/>
    <w:basedOn w:val="a1"/>
    <w:uiPriority w:val="63"/>
    <w:rsid w:val="009D7A8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6">
    <w:name w:val="annotation reference"/>
    <w:basedOn w:val="a0"/>
    <w:uiPriority w:val="99"/>
    <w:semiHidden/>
    <w:unhideWhenUsed/>
    <w:rsid w:val="00ED47A7"/>
    <w:rPr>
      <w:sz w:val="16"/>
      <w:szCs w:val="16"/>
    </w:rPr>
  </w:style>
  <w:style w:type="paragraph" w:styleId="af7">
    <w:name w:val="annotation text"/>
    <w:basedOn w:val="a"/>
    <w:link w:val="Char8"/>
    <w:uiPriority w:val="99"/>
    <w:semiHidden/>
    <w:unhideWhenUsed/>
    <w:rsid w:val="00ED47A7"/>
    <w:pPr>
      <w:spacing w:line="240" w:lineRule="auto"/>
    </w:pPr>
    <w:rPr>
      <w:sz w:val="20"/>
      <w:szCs w:val="20"/>
    </w:rPr>
  </w:style>
  <w:style w:type="character" w:customStyle="1" w:styleId="Char8">
    <w:name w:val="Κείμενο σχολίου Char"/>
    <w:basedOn w:val="a0"/>
    <w:link w:val="af7"/>
    <w:uiPriority w:val="99"/>
    <w:semiHidden/>
    <w:rsid w:val="00ED47A7"/>
    <w:rPr>
      <w:lang w:val="en-US" w:eastAsia="en-US" w:bidi="en-US"/>
    </w:rPr>
  </w:style>
  <w:style w:type="paragraph" w:styleId="af8">
    <w:name w:val="annotation subject"/>
    <w:basedOn w:val="af7"/>
    <w:next w:val="af7"/>
    <w:link w:val="Char9"/>
    <w:uiPriority w:val="99"/>
    <w:semiHidden/>
    <w:unhideWhenUsed/>
    <w:rsid w:val="00ED47A7"/>
    <w:rPr>
      <w:b/>
      <w:bCs/>
    </w:rPr>
  </w:style>
  <w:style w:type="character" w:customStyle="1" w:styleId="Char9">
    <w:name w:val="Θέμα σχολίου Char"/>
    <w:basedOn w:val="Char8"/>
    <w:link w:val="af8"/>
    <w:uiPriority w:val="99"/>
    <w:semiHidden/>
    <w:rsid w:val="00ED47A7"/>
    <w:rPr>
      <w:b/>
      <w:bCs/>
      <w:lang w:val="en-US" w:eastAsia="en-US" w:bidi="en-US"/>
    </w:rPr>
  </w:style>
  <w:style w:type="character" w:styleId="af9">
    <w:name w:val="Placeholder Text"/>
    <w:basedOn w:val="a0"/>
    <w:uiPriority w:val="99"/>
    <w:semiHidden/>
    <w:rsid w:val="00D51A1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43"/>
    <w:pPr>
      <w:spacing w:after="200" w:line="276" w:lineRule="auto"/>
    </w:pPr>
    <w:rPr>
      <w:sz w:val="22"/>
      <w:szCs w:val="22"/>
      <w:lang w:val="en-US" w:eastAsia="en-US" w:bidi="en-US"/>
    </w:rPr>
  </w:style>
  <w:style w:type="paragraph" w:styleId="1">
    <w:name w:val="heading 1"/>
    <w:basedOn w:val="a"/>
    <w:next w:val="a"/>
    <w:link w:val="1Char"/>
    <w:uiPriority w:val="9"/>
    <w:qFormat/>
    <w:rsid w:val="00A43943"/>
    <w:pPr>
      <w:spacing w:before="480" w:after="0"/>
      <w:contextualSpacing/>
      <w:outlineLvl w:val="0"/>
    </w:pPr>
    <w:rPr>
      <w:smallCaps/>
      <w:spacing w:val="5"/>
      <w:sz w:val="36"/>
      <w:szCs w:val="36"/>
    </w:rPr>
  </w:style>
  <w:style w:type="paragraph" w:styleId="2">
    <w:name w:val="heading 2"/>
    <w:basedOn w:val="a"/>
    <w:next w:val="a"/>
    <w:link w:val="2Char"/>
    <w:uiPriority w:val="9"/>
    <w:unhideWhenUsed/>
    <w:qFormat/>
    <w:rsid w:val="00A43943"/>
    <w:pPr>
      <w:spacing w:before="200" w:after="0" w:line="271" w:lineRule="auto"/>
      <w:outlineLvl w:val="1"/>
    </w:pPr>
    <w:rPr>
      <w:smallCaps/>
      <w:sz w:val="28"/>
      <w:szCs w:val="28"/>
    </w:rPr>
  </w:style>
  <w:style w:type="paragraph" w:styleId="3">
    <w:name w:val="heading 3"/>
    <w:basedOn w:val="a"/>
    <w:next w:val="a"/>
    <w:link w:val="3Char"/>
    <w:uiPriority w:val="9"/>
    <w:semiHidden/>
    <w:unhideWhenUsed/>
    <w:qFormat/>
    <w:rsid w:val="00A43943"/>
    <w:pPr>
      <w:spacing w:before="200" w:after="0" w:line="271" w:lineRule="auto"/>
      <w:outlineLvl w:val="2"/>
    </w:pPr>
    <w:rPr>
      <w:i/>
      <w:iCs/>
      <w:smallCaps/>
      <w:spacing w:val="5"/>
      <w:sz w:val="26"/>
      <w:szCs w:val="26"/>
    </w:rPr>
  </w:style>
  <w:style w:type="paragraph" w:styleId="4">
    <w:name w:val="heading 4"/>
    <w:basedOn w:val="a"/>
    <w:next w:val="a"/>
    <w:link w:val="4Char"/>
    <w:uiPriority w:val="9"/>
    <w:semiHidden/>
    <w:unhideWhenUsed/>
    <w:qFormat/>
    <w:rsid w:val="00A43943"/>
    <w:pPr>
      <w:spacing w:after="0" w:line="271" w:lineRule="auto"/>
      <w:outlineLvl w:val="3"/>
    </w:pPr>
    <w:rPr>
      <w:b/>
      <w:bCs/>
      <w:spacing w:val="5"/>
      <w:sz w:val="24"/>
      <w:szCs w:val="24"/>
    </w:rPr>
  </w:style>
  <w:style w:type="paragraph" w:styleId="5">
    <w:name w:val="heading 5"/>
    <w:basedOn w:val="a"/>
    <w:next w:val="a"/>
    <w:link w:val="5Char"/>
    <w:uiPriority w:val="9"/>
    <w:semiHidden/>
    <w:unhideWhenUsed/>
    <w:qFormat/>
    <w:rsid w:val="00A43943"/>
    <w:pPr>
      <w:spacing w:after="0" w:line="271" w:lineRule="auto"/>
      <w:outlineLvl w:val="4"/>
    </w:pPr>
    <w:rPr>
      <w:i/>
      <w:iCs/>
      <w:sz w:val="24"/>
      <w:szCs w:val="24"/>
    </w:rPr>
  </w:style>
  <w:style w:type="paragraph" w:styleId="6">
    <w:name w:val="heading 6"/>
    <w:basedOn w:val="a"/>
    <w:next w:val="a"/>
    <w:link w:val="6Char"/>
    <w:uiPriority w:val="9"/>
    <w:semiHidden/>
    <w:unhideWhenUsed/>
    <w:qFormat/>
    <w:rsid w:val="00A43943"/>
    <w:pPr>
      <w:shd w:val="clear" w:color="auto" w:fill="FFFFFF"/>
      <w:spacing w:after="0" w:line="271" w:lineRule="auto"/>
      <w:outlineLvl w:val="5"/>
    </w:pPr>
    <w:rPr>
      <w:b/>
      <w:bCs/>
      <w:color w:val="595959"/>
      <w:spacing w:val="5"/>
    </w:rPr>
  </w:style>
  <w:style w:type="paragraph" w:styleId="7">
    <w:name w:val="heading 7"/>
    <w:basedOn w:val="a"/>
    <w:next w:val="a"/>
    <w:link w:val="7Char"/>
    <w:uiPriority w:val="9"/>
    <w:semiHidden/>
    <w:unhideWhenUsed/>
    <w:qFormat/>
    <w:rsid w:val="00A43943"/>
    <w:pPr>
      <w:spacing w:after="0"/>
      <w:outlineLvl w:val="6"/>
    </w:pPr>
    <w:rPr>
      <w:b/>
      <w:bCs/>
      <w:i/>
      <w:iCs/>
      <w:color w:val="5A5A5A"/>
      <w:sz w:val="20"/>
      <w:szCs w:val="20"/>
    </w:rPr>
  </w:style>
  <w:style w:type="paragraph" w:styleId="8">
    <w:name w:val="heading 8"/>
    <w:basedOn w:val="a"/>
    <w:next w:val="a"/>
    <w:link w:val="8Char"/>
    <w:uiPriority w:val="9"/>
    <w:semiHidden/>
    <w:unhideWhenUsed/>
    <w:qFormat/>
    <w:rsid w:val="00A43943"/>
    <w:pPr>
      <w:spacing w:after="0"/>
      <w:outlineLvl w:val="7"/>
    </w:pPr>
    <w:rPr>
      <w:b/>
      <w:bCs/>
      <w:color w:val="7F7F7F"/>
      <w:sz w:val="20"/>
      <w:szCs w:val="20"/>
    </w:rPr>
  </w:style>
  <w:style w:type="paragraph" w:styleId="9">
    <w:name w:val="heading 9"/>
    <w:basedOn w:val="a"/>
    <w:next w:val="a"/>
    <w:link w:val="9Char"/>
    <w:uiPriority w:val="9"/>
    <w:semiHidden/>
    <w:unhideWhenUsed/>
    <w:qFormat/>
    <w:rsid w:val="00A43943"/>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43943"/>
    <w:rPr>
      <w:smallCaps/>
      <w:spacing w:val="5"/>
      <w:sz w:val="36"/>
      <w:szCs w:val="36"/>
    </w:rPr>
  </w:style>
  <w:style w:type="character" w:customStyle="1" w:styleId="2Char">
    <w:name w:val="Επικεφαλίδα 2 Char"/>
    <w:basedOn w:val="a0"/>
    <w:link w:val="2"/>
    <w:uiPriority w:val="9"/>
    <w:rsid w:val="00A43943"/>
    <w:rPr>
      <w:smallCaps/>
      <w:sz w:val="28"/>
      <w:szCs w:val="28"/>
    </w:rPr>
  </w:style>
  <w:style w:type="character" w:customStyle="1" w:styleId="3Char">
    <w:name w:val="Επικεφαλίδα 3 Char"/>
    <w:basedOn w:val="a0"/>
    <w:link w:val="3"/>
    <w:uiPriority w:val="9"/>
    <w:semiHidden/>
    <w:rsid w:val="00A43943"/>
    <w:rPr>
      <w:i/>
      <w:iCs/>
      <w:smallCaps/>
      <w:spacing w:val="5"/>
      <w:sz w:val="26"/>
      <w:szCs w:val="26"/>
    </w:rPr>
  </w:style>
  <w:style w:type="character" w:customStyle="1" w:styleId="4Char">
    <w:name w:val="Επικεφαλίδα 4 Char"/>
    <w:basedOn w:val="a0"/>
    <w:link w:val="4"/>
    <w:uiPriority w:val="9"/>
    <w:semiHidden/>
    <w:rsid w:val="00A43943"/>
    <w:rPr>
      <w:b/>
      <w:bCs/>
      <w:spacing w:val="5"/>
      <w:sz w:val="24"/>
      <w:szCs w:val="24"/>
    </w:rPr>
  </w:style>
  <w:style w:type="character" w:customStyle="1" w:styleId="5Char">
    <w:name w:val="Επικεφαλίδα 5 Char"/>
    <w:basedOn w:val="a0"/>
    <w:link w:val="5"/>
    <w:uiPriority w:val="9"/>
    <w:semiHidden/>
    <w:rsid w:val="00A43943"/>
    <w:rPr>
      <w:i/>
      <w:iCs/>
      <w:sz w:val="24"/>
      <w:szCs w:val="24"/>
    </w:rPr>
  </w:style>
  <w:style w:type="character" w:customStyle="1" w:styleId="6Char">
    <w:name w:val="Επικεφαλίδα 6 Char"/>
    <w:basedOn w:val="a0"/>
    <w:link w:val="6"/>
    <w:uiPriority w:val="9"/>
    <w:semiHidden/>
    <w:rsid w:val="00A43943"/>
    <w:rPr>
      <w:b/>
      <w:bCs/>
      <w:color w:val="595959"/>
      <w:spacing w:val="5"/>
      <w:shd w:val="clear" w:color="auto" w:fill="FFFFFF"/>
    </w:rPr>
  </w:style>
  <w:style w:type="character" w:customStyle="1" w:styleId="7Char">
    <w:name w:val="Επικεφαλίδα 7 Char"/>
    <w:basedOn w:val="a0"/>
    <w:link w:val="7"/>
    <w:uiPriority w:val="9"/>
    <w:semiHidden/>
    <w:rsid w:val="00A43943"/>
    <w:rPr>
      <w:b/>
      <w:bCs/>
      <w:i/>
      <w:iCs/>
      <w:color w:val="5A5A5A"/>
      <w:sz w:val="20"/>
      <w:szCs w:val="20"/>
    </w:rPr>
  </w:style>
  <w:style w:type="character" w:customStyle="1" w:styleId="8Char">
    <w:name w:val="Επικεφαλίδα 8 Char"/>
    <w:basedOn w:val="a0"/>
    <w:link w:val="8"/>
    <w:uiPriority w:val="9"/>
    <w:semiHidden/>
    <w:rsid w:val="00A43943"/>
    <w:rPr>
      <w:b/>
      <w:bCs/>
      <w:color w:val="7F7F7F"/>
      <w:sz w:val="20"/>
      <w:szCs w:val="20"/>
    </w:rPr>
  </w:style>
  <w:style w:type="character" w:customStyle="1" w:styleId="9Char">
    <w:name w:val="Επικεφαλίδα 9 Char"/>
    <w:basedOn w:val="a0"/>
    <w:link w:val="9"/>
    <w:uiPriority w:val="9"/>
    <w:semiHidden/>
    <w:rsid w:val="00A43943"/>
    <w:rPr>
      <w:b/>
      <w:bCs/>
      <w:i/>
      <w:iCs/>
      <w:color w:val="7F7F7F"/>
      <w:sz w:val="18"/>
      <w:szCs w:val="18"/>
    </w:rPr>
  </w:style>
  <w:style w:type="paragraph" w:styleId="a3">
    <w:name w:val="Title"/>
    <w:basedOn w:val="a"/>
    <w:next w:val="a"/>
    <w:link w:val="Char"/>
    <w:uiPriority w:val="10"/>
    <w:qFormat/>
    <w:rsid w:val="00A43943"/>
    <w:pPr>
      <w:spacing w:after="300" w:line="240" w:lineRule="auto"/>
      <w:contextualSpacing/>
    </w:pPr>
    <w:rPr>
      <w:smallCaps/>
      <w:sz w:val="52"/>
      <w:szCs w:val="52"/>
    </w:rPr>
  </w:style>
  <w:style w:type="character" w:customStyle="1" w:styleId="Char">
    <w:name w:val="Τίτλος Char"/>
    <w:basedOn w:val="a0"/>
    <w:link w:val="a3"/>
    <w:uiPriority w:val="10"/>
    <w:rsid w:val="00A43943"/>
    <w:rPr>
      <w:smallCaps/>
      <w:sz w:val="52"/>
      <w:szCs w:val="52"/>
    </w:rPr>
  </w:style>
  <w:style w:type="paragraph" w:styleId="a4">
    <w:name w:val="Subtitle"/>
    <w:basedOn w:val="a"/>
    <w:next w:val="a"/>
    <w:link w:val="Char0"/>
    <w:uiPriority w:val="11"/>
    <w:qFormat/>
    <w:rsid w:val="00A43943"/>
    <w:rPr>
      <w:i/>
      <w:iCs/>
      <w:smallCaps/>
      <w:spacing w:val="10"/>
      <w:sz w:val="28"/>
      <w:szCs w:val="28"/>
    </w:rPr>
  </w:style>
  <w:style w:type="character" w:customStyle="1" w:styleId="Char0">
    <w:name w:val="Υπότιτλος Char"/>
    <w:basedOn w:val="a0"/>
    <w:link w:val="a4"/>
    <w:uiPriority w:val="11"/>
    <w:rsid w:val="00A43943"/>
    <w:rPr>
      <w:i/>
      <w:iCs/>
      <w:smallCaps/>
      <w:spacing w:val="10"/>
      <w:sz w:val="28"/>
      <w:szCs w:val="28"/>
    </w:rPr>
  </w:style>
  <w:style w:type="character" w:styleId="a5">
    <w:name w:val="Strong"/>
    <w:uiPriority w:val="22"/>
    <w:qFormat/>
    <w:rsid w:val="00A43943"/>
    <w:rPr>
      <w:b/>
      <w:bCs/>
    </w:rPr>
  </w:style>
  <w:style w:type="character" w:styleId="a6">
    <w:name w:val="Emphasis"/>
    <w:uiPriority w:val="20"/>
    <w:qFormat/>
    <w:rsid w:val="00A43943"/>
    <w:rPr>
      <w:b/>
      <w:bCs/>
      <w:i/>
      <w:iCs/>
      <w:spacing w:val="10"/>
    </w:rPr>
  </w:style>
  <w:style w:type="paragraph" w:styleId="a7">
    <w:name w:val="No Spacing"/>
    <w:basedOn w:val="a"/>
    <w:link w:val="Char1"/>
    <w:uiPriority w:val="1"/>
    <w:qFormat/>
    <w:rsid w:val="00A43943"/>
    <w:pPr>
      <w:spacing w:after="0" w:line="240" w:lineRule="auto"/>
    </w:pPr>
  </w:style>
  <w:style w:type="character" w:customStyle="1" w:styleId="Char1">
    <w:name w:val="Χωρίς διάστιχο Char"/>
    <w:basedOn w:val="a0"/>
    <w:link w:val="a7"/>
    <w:uiPriority w:val="1"/>
    <w:rsid w:val="00A43943"/>
  </w:style>
  <w:style w:type="paragraph" w:styleId="a8">
    <w:name w:val="List Paragraph"/>
    <w:basedOn w:val="a"/>
    <w:uiPriority w:val="34"/>
    <w:qFormat/>
    <w:rsid w:val="00A43943"/>
    <w:pPr>
      <w:ind w:left="720"/>
      <w:contextualSpacing/>
    </w:pPr>
  </w:style>
  <w:style w:type="paragraph" w:styleId="a9">
    <w:name w:val="Quote"/>
    <w:basedOn w:val="a"/>
    <w:next w:val="a"/>
    <w:link w:val="Char2"/>
    <w:uiPriority w:val="29"/>
    <w:qFormat/>
    <w:rsid w:val="00A43943"/>
    <w:rPr>
      <w:i/>
      <w:iCs/>
    </w:rPr>
  </w:style>
  <w:style w:type="character" w:customStyle="1" w:styleId="Char2">
    <w:name w:val="Απόσπασμα Char"/>
    <w:basedOn w:val="a0"/>
    <w:link w:val="a9"/>
    <w:uiPriority w:val="29"/>
    <w:rsid w:val="00A43943"/>
    <w:rPr>
      <w:i/>
      <w:iCs/>
    </w:rPr>
  </w:style>
  <w:style w:type="paragraph" w:styleId="aa">
    <w:name w:val="Intense Quote"/>
    <w:basedOn w:val="a"/>
    <w:next w:val="a"/>
    <w:link w:val="Char3"/>
    <w:uiPriority w:val="30"/>
    <w:qFormat/>
    <w:rsid w:val="00A43943"/>
    <w:pPr>
      <w:pBdr>
        <w:top w:val="single" w:sz="4" w:space="10" w:color="auto"/>
        <w:bottom w:val="single" w:sz="4" w:space="10" w:color="auto"/>
      </w:pBdr>
      <w:spacing w:before="240" w:after="240" w:line="300" w:lineRule="auto"/>
      <w:ind w:left="1152" w:right="1152"/>
      <w:jc w:val="both"/>
    </w:pPr>
    <w:rPr>
      <w:i/>
      <w:iCs/>
    </w:rPr>
  </w:style>
  <w:style w:type="character" w:customStyle="1" w:styleId="Char3">
    <w:name w:val="Έντονο εισαγωγικό Char"/>
    <w:basedOn w:val="a0"/>
    <w:link w:val="aa"/>
    <w:uiPriority w:val="30"/>
    <w:rsid w:val="00A43943"/>
    <w:rPr>
      <w:i/>
      <w:iCs/>
    </w:rPr>
  </w:style>
  <w:style w:type="character" w:styleId="ab">
    <w:name w:val="Subtle Emphasis"/>
    <w:uiPriority w:val="19"/>
    <w:qFormat/>
    <w:rsid w:val="00A43943"/>
    <w:rPr>
      <w:i/>
      <w:iCs/>
    </w:rPr>
  </w:style>
  <w:style w:type="character" w:styleId="ac">
    <w:name w:val="Intense Emphasis"/>
    <w:uiPriority w:val="21"/>
    <w:qFormat/>
    <w:rsid w:val="00A43943"/>
    <w:rPr>
      <w:b/>
      <w:bCs/>
      <w:i/>
      <w:iCs/>
    </w:rPr>
  </w:style>
  <w:style w:type="character" w:styleId="ad">
    <w:name w:val="Subtle Reference"/>
    <w:basedOn w:val="a0"/>
    <w:uiPriority w:val="31"/>
    <w:qFormat/>
    <w:rsid w:val="00A43943"/>
    <w:rPr>
      <w:smallCaps/>
    </w:rPr>
  </w:style>
  <w:style w:type="character" w:styleId="ae">
    <w:name w:val="Intense Reference"/>
    <w:uiPriority w:val="32"/>
    <w:qFormat/>
    <w:rsid w:val="00A43943"/>
    <w:rPr>
      <w:b/>
      <w:bCs/>
      <w:smallCaps/>
    </w:rPr>
  </w:style>
  <w:style w:type="character" w:styleId="af">
    <w:name w:val="Book Title"/>
    <w:basedOn w:val="a0"/>
    <w:uiPriority w:val="33"/>
    <w:qFormat/>
    <w:rsid w:val="00A43943"/>
    <w:rPr>
      <w:i/>
      <w:iCs/>
      <w:smallCaps/>
      <w:spacing w:val="5"/>
    </w:rPr>
  </w:style>
  <w:style w:type="paragraph" w:styleId="af0">
    <w:name w:val="TOC Heading"/>
    <w:basedOn w:val="1"/>
    <w:next w:val="a"/>
    <w:uiPriority w:val="39"/>
    <w:semiHidden/>
    <w:unhideWhenUsed/>
    <w:qFormat/>
    <w:rsid w:val="00A43943"/>
    <w:pPr>
      <w:outlineLvl w:val="9"/>
    </w:pPr>
  </w:style>
  <w:style w:type="paragraph" w:styleId="af1">
    <w:name w:val="Balloon Text"/>
    <w:basedOn w:val="a"/>
    <w:link w:val="Char4"/>
    <w:uiPriority w:val="99"/>
    <w:semiHidden/>
    <w:unhideWhenUsed/>
    <w:rsid w:val="001A2E05"/>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1A2E05"/>
    <w:rPr>
      <w:rFonts w:ascii="Tahoma" w:hAnsi="Tahoma" w:cs="Tahoma"/>
      <w:sz w:val="16"/>
      <w:szCs w:val="16"/>
      <w:lang w:val="en-US" w:eastAsia="en-US" w:bidi="en-US"/>
    </w:rPr>
  </w:style>
  <w:style w:type="paragraph" w:styleId="af2">
    <w:name w:val="header"/>
    <w:basedOn w:val="a"/>
    <w:link w:val="Char5"/>
    <w:uiPriority w:val="99"/>
    <w:semiHidden/>
    <w:unhideWhenUsed/>
    <w:rsid w:val="001A2E05"/>
    <w:pPr>
      <w:tabs>
        <w:tab w:val="center" w:pos="4153"/>
        <w:tab w:val="right" w:pos="8306"/>
      </w:tabs>
    </w:pPr>
  </w:style>
  <w:style w:type="character" w:customStyle="1" w:styleId="Char5">
    <w:name w:val="Κεφαλίδα Char"/>
    <w:basedOn w:val="a0"/>
    <w:link w:val="af2"/>
    <w:uiPriority w:val="99"/>
    <w:semiHidden/>
    <w:rsid w:val="001A2E05"/>
    <w:rPr>
      <w:sz w:val="22"/>
      <w:szCs w:val="22"/>
      <w:lang w:val="en-US" w:eastAsia="en-US" w:bidi="en-US"/>
    </w:rPr>
  </w:style>
  <w:style w:type="paragraph" w:styleId="af3">
    <w:name w:val="footer"/>
    <w:basedOn w:val="a"/>
    <w:link w:val="Char6"/>
    <w:uiPriority w:val="99"/>
    <w:semiHidden/>
    <w:unhideWhenUsed/>
    <w:rsid w:val="001A2E05"/>
    <w:pPr>
      <w:tabs>
        <w:tab w:val="center" w:pos="4153"/>
        <w:tab w:val="right" w:pos="8306"/>
      </w:tabs>
    </w:pPr>
  </w:style>
  <w:style w:type="character" w:customStyle="1" w:styleId="Char6">
    <w:name w:val="Υποσέλιδο Char"/>
    <w:basedOn w:val="a0"/>
    <w:link w:val="af3"/>
    <w:uiPriority w:val="99"/>
    <w:semiHidden/>
    <w:rsid w:val="001A2E05"/>
    <w:rPr>
      <w:sz w:val="22"/>
      <w:szCs w:val="22"/>
      <w:lang w:val="en-US" w:eastAsia="en-US" w:bidi="en-US"/>
    </w:rPr>
  </w:style>
  <w:style w:type="paragraph" w:styleId="Web">
    <w:name w:val="Normal (Web)"/>
    <w:basedOn w:val="a"/>
    <w:uiPriority w:val="99"/>
    <w:unhideWhenUsed/>
    <w:rsid w:val="001A2E05"/>
    <w:pPr>
      <w:spacing w:before="100" w:beforeAutospacing="1" w:after="100" w:afterAutospacing="1" w:line="240" w:lineRule="auto"/>
    </w:pPr>
    <w:rPr>
      <w:rFonts w:ascii="Times New Roman" w:eastAsia="Times New Roman" w:hAnsi="Times New Roman"/>
      <w:sz w:val="24"/>
      <w:szCs w:val="24"/>
      <w:lang w:val="el-GR" w:eastAsia="el-GR" w:bidi="ar-SA"/>
    </w:rPr>
  </w:style>
  <w:style w:type="character" w:customStyle="1" w:styleId="hps">
    <w:name w:val="hps"/>
    <w:basedOn w:val="a0"/>
    <w:rsid w:val="00037361"/>
  </w:style>
  <w:style w:type="paragraph" w:styleId="af4">
    <w:name w:val="footnote text"/>
    <w:basedOn w:val="a"/>
    <w:link w:val="Char7"/>
    <w:uiPriority w:val="99"/>
    <w:semiHidden/>
    <w:unhideWhenUsed/>
    <w:rsid w:val="001524AC"/>
    <w:rPr>
      <w:sz w:val="20"/>
      <w:szCs w:val="20"/>
    </w:rPr>
  </w:style>
  <w:style w:type="character" w:customStyle="1" w:styleId="Char7">
    <w:name w:val="Κείμενο υποσημείωσης Char"/>
    <w:basedOn w:val="a0"/>
    <w:link w:val="af4"/>
    <w:uiPriority w:val="99"/>
    <w:semiHidden/>
    <w:rsid w:val="001524AC"/>
    <w:rPr>
      <w:lang w:val="en-US" w:eastAsia="en-US" w:bidi="en-US"/>
    </w:rPr>
  </w:style>
  <w:style w:type="character" w:styleId="af5">
    <w:name w:val="footnote reference"/>
    <w:basedOn w:val="a0"/>
    <w:uiPriority w:val="99"/>
    <w:semiHidden/>
    <w:unhideWhenUsed/>
    <w:rsid w:val="001524AC"/>
    <w:rPr>
      <w:vertAlign w:val="superscript"/>
    </w:rPr>
  </w:style>
  <w:style w:type="character" w:styleId="-">
    <w:name w:val="Hyperlink"/>
    <w:basedOn w:val="a0"/>
    <w:uiPriority w:val="99"/>
    <w:unhideWhenUsed/>
    <w:rsid w:val="00027028"/>
    <w:rPr>
      <w:color w:val="0000FF"/>
      <w:u w:val="single"/>
    </w:rPr>
  </w:style>
  <w:style w:type="paragraph" w:styleId="10">
    <w:name w:val="toc 1"/>
    <w:basedOn w:val="a"/>
    <w:next w:val="a"/>
    <w:autoRedefine/>
    <w:uiPriority w:val="39"/>
    <w:unhideWhenUsed/>
    <w:rsid w:val="006B2C76"/>
  </w:style>
  <w:style w:type="table" w:customStyle="1" w:styleId="-11">
    <w:name w:val="Ανοιχτόχρωμο πλέγμα - ΄Εμφαση 11"/>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Grid Accent 5"/>
    <w:basedOn w:val="a1"/>
    <w:uiPriority w:val="62"/>
    <w:rsid w:val="00230B2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1">
    <w:name w:val="Medium Shading 1 Accent 1"/>
    <w:basedOn w:val="a1"/>
    <w:uiPriority w:val="63"/>
    <w:rsid w:val="009D7A8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6">
    <w:name w:val="annotation reference"/>
    <w:basedOn w:val="a0"/>
    <w:uiPriority w:val="99"/>
    <w:semiHidden/>
    <w:unhideWhenUsed/>
    <w:rsid w:val="00ED47A7"/>
    <w:rPr>
      <w:sz w:val="16"/>
      <w:szCs w:val="16"/>
    </w:rPr>
  </w:style>
  <w:style w:type="paragraph" w:styleId="af7">
    <w:name w:val="annotation text"/>
    <w:basedOn w:val="a"/>
    <w:link w:val="Char8"/>
    <w:uiPriority w:val="99"/>
    <w:semiHidden/>
    <w:unhideWhenUsed/>
    <w:rsid w:val="00ED47A7"/>
    <w:pPr>
      <w:spacing w:line="240" w:lineRule="auto"/>
    </w:pPr>
    <w:rPr>
      <w:sz w:val="20"/>
      <w:szCs w:val="20"/>
    </w:rPr>
  </w:style>
  <w:style w:type="character" w:customStyle="1" w:styleId="Char8">
    <w:name w:val="Κείμενο σχολίου Char"/>
    <w:basedOn w:val="a0"/>
    <w:link w:val="af7"/>
    <w:uiPriority w:val="99"/>
    <w:semiHidden/>
    <w:rsid w:val="00ED47A7"/>
    <w:rPr>
      <w:lang w:val="en-US" w:eastAsia="en-US" w:bidi="en-US"/>
    </w:rPr>
  </w:style>
  <w:style w:type="paragraph" w:styleId="af8">
    <w:name w:val="annotation subject"/>
    <w:basedOn w:val="af7"/>
    <w:next w:val="af7"/>
    <w:link w:val="Char9"/>
    <w:uiPriority w:val="99"/>
    <w:semiHidden/>
    <w:unhideWhenUsed/>
    <w:rsid w:val="00ED47A7"/>
    <w:rPr>
      <w:b/>
      <w:bCs/>
    </w:rPr>
  </w:style>
  <w:style w:type="character" w:customStyle="1" w:styleId="Char9">
    <w:name w:val="Θέμα σχολίου Char"/>
    <w:basedOn w:val="Char8"/>
    <w:link w:val="af8"/>
    <w:uiPriority w:val="99"/>
    <w:semiHidden/>
    <w:rsid w:val="00ED47A7"/>
    <w:rPr>
      <w:b/>
      <w:bCs/>
      <w:lang w:val="en-US" w:eastAsia="en-US" w:bidi="en-US"/>
    </w:rPr>
  </w:style>
  <w:style w:type="character" w:styleId="af9">
    <w:name w:val="Placeholder Text"/>
    <w:basedOn w:val="a0"/>
    <w:uiPriority w:val="99"/>
    <w:semiHidden/>
    <w:rsid w:val="00D51A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14300">
      <w:bodyDiv w:val="1"/>
      <w:marLeft w:val="0"/>
      <w:marRight w:val="0"/>
      <w:marTop w:val="0"/>
      <w:marBottom w:val="0"/>
      <w:divBdr>
        <w:top w:val="none" w:sz="0" w:space="0" w:color="auto"/>
        <w:left w:val="none" w:sz="0" w:space="0" w:color="auto"/>
        <w:bottom w:val="none" w:sz="0" w:space="0" w:color="auto"/>
        <w:right w:val="none" w:sz="0" w:space="0" w:color="auto"/>
      </w:divBdr>
    </w:div>
    <w:div w:id="810026490">
      <w:bodyDiv w:val="1"/>
      <w:marLeft w:val="0"/>
      <w:marRight w:val="0"/>
      <w:marTop w:val="0"/>
      <w:marBottom w:val="0"/>
      <w:divBdr>
        <w:top w:val="none" w:sz="0" w:space="0" w:color="auto"/>
        <w:left w:val="none" w:sz="0" w:space="0" w:color="auto"/>
        <w:bottom w:val="none" w:sz="0" w:space="0" w:color="auto"/>
        <w:right w:val="none" w:sz="0" w:space="0" w:color="auto"/>
      </w:divBdr>
      <w:divsChild>
        <w:div w:id="1542136188">
          <w:marLeft w:val="0"/>
          <w:marRight w:val="0"/>
          <w:marTop w:val="0"/>
          <w:marBottom w:val="0"/>
          <w:divBdr>
            <w:top w:val="none" w:sz="0" w:space="0" w:color="auto"/>
            <w:left w:val="none" w:sz="0" w:space="0" w:color="auto"/>
            <w:bottom w:val="none" w:sz="0" w:space="0" w:color="auto"/>
            <w:right w:val="none" w:sz="0" w:space="0" w:color="auto"/>
          </w:divBdr>
          <w:divsChild>
            <w:div w:id="17521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6430">
      <w:bodyDiv w:val="1"/>
      <w:marLeft w:val="0"/>
      <w:marRight w:val="0"/>
      <w:marTop w:val="0"/>
      <w:marBottom w:val="0"/>
      <w:divBdr>
        <w:top w:val="none" w:sz="0" w:space="0" w:color="auto"/>
        <w:left w:val="none" w:sz="0" w:space="0" w:color="auto"/>
        <w:bottom w:val="none" w:sz="0" w:space="0" w:color="auto"/>
        <w:right w:val="none" w:sz="0" w:space="0" w:color="auto"/>
      </w:divBdr>
      <w:divsChild>
        <w:div w:id="139277146">
          <w:marLeft w:val="0"/>
          <w:marRight w:val="0"/>
          <w:marTop w:val="0"/>
          <w:marBottom w:val="0"/>
          <w:divBdr>
            <w:top w:val="none" w:sz="0" w:space="0" w:color="auto"/>
            <w:left w:val="none" w:sz="0" w:space="0" w:color="auto"/>
            <w:bottom w:val="none" w:sz="0" w:space="0" w:color="auto"/>
            <w:right w:val="none" w:sz="0" w:space="0" w:color="auto"/>
          </w:divBdr>
        </w:div>
        <w:div w:id="293366587">
          <w:marLeft w:val="0"/>
          <w:marRight w:val="0"/>
          <w:marTop w:val="0"/>
          <w:marBottom w:val="0"/>
          <w:divBdr>
            <w:top w:val="none" w:sz="0" w:space="0" w:color="auto"/>
            <w:left w:val="none" w:sz="0" w:space="0" w:color="auto"/>
            <w:bottom w:val="none" w:sz="0" w:space="0" w:color="auto"/>
            <w:right w:val="none" w:sz="0" w:space="0" w:color="auto"/>
          </w:divBdr>
        </w:div>
        <w:div w:id="874850407">
          <w:marLeft w:val="0"/>
          <w:marRight w:val="0"/>
          <w:marTop w:val="0"/>
          <w:marBottom w:val="0"/>
          <w:divBdr>
            <w:top w:val="none" w:sz="0" w:space="0" w:color="auto"/>
            <w:left w:val="none" w:sz="0" w:space="0" w:color="auto"/>
            <w:bottom w:val="none" w:sz="0" w:space="0" w:color="auto"/>
            <w:right w:val="none" w:sz="0" w:space="0" w:color="auto"/>
          </w:divBdr>
        </w:div>
        <w:div w:id="1493059303">
          <w:marLeft w:val="0"/>
          <w:marRight w:val="0"/>
          <w:marTop w:val="0"/>
          <w:marBottom w:val="0"/>
          <w:divBdr>
            <w:top w:val="none" w:sz="0" w:space="0" w:color="auto"/>
            <w:left w:val="none" w:sz="0" w:space="0" w:color="auto"/>
            <w:bottom w:val="none" w:sz="0" w:space="0" w:color="auto"/>
            <w:right w:val="none" w:sz="0" w:space="0" w:color="auto"/>
          </w:divBdr>
        </w:div>
        <w:div w:id="1676614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hyperlink" Target="http://www.halcor.gr/el/press-center/press-releases/?&amp;EntityID=bd3769ca-47ec-44e7-bd4b-ff144f6bd004"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0.bin"/><Relationship Id="rId35" Type="http://schemas.openxmlformats.org/officeDocument/2006/relationships/hyperlink" Target="http://www.halcor.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783C1-1F51-43CD-B277-FB02FADA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5997</Words>
  <Characters>32385</Characters>
  <Application>Microsoft Office Word</Application>
  <DocSecurity>0</DocSecurity>
  <Lines>269</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dc:creator>
  <cp:lastModifiedBy>user</cp:lastModifiedBy>
  <cp:revision>2</cp:revision>
  <dcterms:created xsi:type="dcterms:W3CDTF">2016-12-14T12:42:00Z</dcterms:created>
  <dcterms:modified xsi:type="dcterms:W3CDTF">2016-12-14T12:42:00Z</dcterms:modified>
</cp:coreProperties>
</file>