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B60" w:rsidRDefault="002E6B60" w:rsidP="002E6B60">
      <w:pPr>
        <w:spacing w:before="24" w:after="0" w:line="360" w:lineRule="atLeast"/>
        <w:jc w:val="both"/>
        <w:outlineLvl w:val="1"/>
        <w:rPr>
          <w:rFonts w:ascii="Arial" w:eastAsia="Times New Roman" w:hAnsi="Arial" w:cs="Arial"/>
          <w:b/>
          <w:bCs/>
          <w:color w:val="362F2D"/>
          <w:sz w:val="25"/>
          <w:szCs w:val="25"/>
          <w:lang w:val="en-US" w:eastAsia="el-GR"/>
        </w:rPr>
      </w:pPr>
      <w:r>
        <w:rPr>
          <w:rFonts w:ascii="Arial" w:eastAsia="Times New Roman" w:hAnsi="Arial" w:cs="Arial"/>
          <w:b/>
          <w:bCs/>
          <w:color w:val="362F2D"/>
          <w:sz w:val="25"/>
          <w:szCs w:val="25"/>
          <w:lang w:val="en-US" w:eastAsia="el-GR"/>
        </w:rPr>
        <w:t>Slide 4</w:t>
      </w:r>
    </w:p>
    <w:p w:rsidR="002E6B60" w:rsidRDefault="002E6B60" w:rsidP="002E6B60">
      <w:pPr>
        <w:spacing w:before="24" w:after="0" w:line="360" w:lineRule="atLeast"/>
        <w:jc w:val="both"/>
        <w:outlineLvl w:val="1"/>
        <w:rPr>
          <w:rFonts w:ascii="Arial" w:eastAsia="Times New Roman" w:hAnsi="Arial" w:cs="Arial"/>
          <w:b/>
          <w:bCs/>
          <w:color w:val="362F2D"/>
          <w:sz w:val="25"/>
          <w:szCs w:val="25"/>
          <w:lang w:val="en-US" w:eastAsia="el-GR"/>
        </w:rPr>
      </w:pPr>
    </w:p>
    <w:p w:rsidR="002E6B60" w:rsidRPr="002E6B60" w:rsidRDefault="002E6B60" w:rsidP="002E6B60">
      <w:pPr>
        <w:spacing w:before="24" w:after="0" w:line="360" w:lineRule="atLeast"/>
        <w:jc w:val="both"/>
        <w:outlineLvl w:val="1"/>
        <w:rPr>
          <w:rFonts w:ascii="Arial" w:eastAsia="Times New Roman" w:hAnsi="Arial" w:cs="Arial"/>
          <w:b/>
          <w:bCs/>
          <w:color w:val="362F2D"/>
          <w:sz w:val="25"/>
          <w:szCs w:val="25"/>
          <w:lang w:val="en-US" w:eastAsia="el-GR"/>
        </w:rPr>
      </w:pPr>
      <w:r w:rsidRPr="002E6B60">
        <w:rPr>
          <w:rFonts w:ascii="Arial" w:eastAsia="Times New Roman" w:hAnsi="Arial" w:cs="Arial"/>
          <w:b/>
          <w:bCs/>
          <w:color w:val="362F2D"/>
          <w:sz w:val="25"/>
          <w:szCs w:val="25"/>
          <w:lang w:val="en-US" w:eastAsia="el-GR"/>
        </w:rPr>
        <w:t xml:space="preserve">What is a 'Physical </w:t>
      </w:r>
      <w:proofErr w:type="gramStart"/>
      <w:r w:rsidRPr="002E6B60">
        <w:rPr>
          <w:rFonts w:ascii="Arial" w:eastAsia="Times New Roman" w:hAnsi="Arial" w:cs="Arial"/>
          <w:b/>
          <w:bCs/>
          <w:color w:val="362F2D"/>
          <w:sz w:val="25"/>
          <w:szCs w:val="25"/>
          <w:lang w:val="en-US" w:eastAsia="el-GR"/>
        </w:rPr>
        <w:t>Asset</w:t>
      </w:r>
      <w:proofErr w:type="gramEnd"/>
      <w:r w:rsidRPr="002E6B60">
        <w:rPr>
          <w:rFonts w:ascii="Arial" w:eastAsia="Times New Roman" w:hAnsi="Arial" w:cs="Arial"/>
          <w:b/>
          <w:bCs/>
          <w:color w:val="362F2D"/>
          <w:sz w:val="25"/>
          <w:szCs w:val="25"/>
          <w:lang w:val="en-US" w:eastAsia="el-GR"/>
        </w:rPr>
        <w:t>'</w:t>
      </w:r>
    </w:p>
    <w:p w:rsidR="002E6B60" w:rsidRPr="002E6B60" w:rsidRDefault="002E6B60" w:rsidP="002E6B60">
      <w:pPr>
        <w:spacing w:after="100" w:afterAutospacing="1" w:line="360" w:lineRule="atLeast"/>
        <w:jc w:val="both"/>
        <w:rPr>
          <w:rFonts w:ascii="Arial" w:eastAsia="Times New Roman" w:hAnsi="Arial" w:cs="Arial"/>
          <w:color w:val="111111"/>
          <w:sz w:val="18"/>
          <w:szCs w:val="18"/>
          <w:lang w:val="en-US" w:eastAsia="el-GR"/>
        </w:rPr>
      </w:pPr>
      <w:r w:rsidRPr="002E6B60">
        <w:rPr>
          <w:rFonts w:ascii="Arial" w:eastAsia="Times New Roman" w:hAnsi="Arial" w:cs="Arial"/>
          <w:color w:val="111111"/>
          <w:sz w:val="18"/>
          <w:szCs w:val="18"/>
          <w:lang w:val="en-US" w:eastAsia="el-GR"/>
        </w:rPr>
        <w:t>A physical asset is an item of economic, commercial or exchange value that has a material existence. Physical assets are also known as </w:t>
      </w:r>
      <w:hyperlink r:id="rId4" w:history="1">
        <w:r w:rsidRPr="002E6B60">
          <w:rPr>
            <w:rFonts w:ascii="Arial" w:eastAsia="Times New Roman" w:hAnsi="Arial" w:cs="Arial"/>
            <w:color w:val="005B9D"/>
            <w:sz w:val="18"/>
            <w:lang w:val="en-US" w:eastAsia="el-GR"/>
          </w:rPr>
          <w:t>tangible assets</w:t>
        </w:r>
      </w:hyperlink>
      <w:r w:rsidRPr="002E6B60">
        <w:rPr>
          <w:rFonts w:ascii="Arial" w:eastAsia="Times New Roman" w:hAnsi="Arial" w:cs="Arial"/>
          <w:color w:val="111111"/>
          <w:sz w:val="18"/>
          <w:szCs w:val="18"/>
          <w:lang w:val="en-US" w:eastAsia="el-GR"/>
        </w:rPr>
        <w:t>. For most businesses, physical assets usually refer to properties, equipment, and inventory. Physical assets are the opposite of </w:t>
      </w:r>
      <w:hyperlink r:id="rId5" w:history="1">
        <w:r w:rsidRPr="002E6B60">
          <w:rPr>
            <w:rFonts w:ascii="Arial" w:eastAsia="Times New Roman" w:hAnsi="Arial" w:cs="Arial"/>
            <w:color w:val="005B9D"/>
            <w:sz w:val="18"/>
            <w:lang w:val="en-US" w:eastAsia="el-GR"/>
          </w:rPr>
          <w:t>intangible assets</w:t>
        </w:r>
      </w:hyperlink>
      <w:r w:rsidRPr="002E6B60">
        <w:rPr>
          <w:rFonts w:ascii="Arial" w:eastAsia="Times New Roman" w:hAnsi="Arial" w:cs="Arial"/>
          <w:color w:val="111111"/>
          <w:sz w:val="18"/>
          <w:szCs w:val="18"/>
          <w:lang w:val="en-US" w:eastAsia="el-GR"/>
        </w:rPr>
        <w:t>, which include such things as brand names, patents, trademarks, leases, computer programs, customer lists, franchise agreements, domain names or trade secrets.</w:t>
      </w:r>
    </w:p>
    <w:p w:rsidR="002E6B60" w:rsidRPr="002E6B60" w:rsidRDefault="002E6B60" w:rsidP="002E6B60">
      <w:pPr>
        <w:pStyle w:val="2"/>
        <w:shd w:val="clear" w:color="auto" w:fill="FFFFFF"/>
        <w:spacing w:before="24" w:beforeAutospacing="0" w:after="0" w:afterAutospacing="0" w:line="360" w:lineRule="auto"/>
        <w:jc w:val="both"/>
        <w:rPr>
          <w:rFonts w:ascii="Arial" w:hAnsi="Arial" w:cs="Arial"/>
          <w:color w:val="362F2D"/>
          <w:sz w:val="25"/>
          <w:szCs w:val="25"/>
          <w:lang w:val="en-US"/>
        </w:rPr>
      </w:pPr>
      <w:r w:rsidRPr="002E6B60">
        <w:rPr>
          <w:rFonts w:ascii="Arial" w:hAnsi="Arial" w:cs="Arial"/>
          <w:color w:val="362F2D"/>
          <w:sz w:val="25"/>
          <w:szCs w:val="25"/>
          <w:lang w:val="en-US"/>
        </w:rPr>
        <w:t>What is a 'Financial Asset'</w:t>
      </w:r>
    </w:p>
    <w:p w:rsidR="002E6B60" w:rsidRPr="002E6B60" w:rsidRDefault="002E6B60" w:rsidP="002E6B60">
      <w:pPr>
        <w:pStyle w:val="Web"/>
        <w:shd w:val="clear" w:color="auto" w:fill="FFFFFF"/>
        <w:spacing w:before="0" w:beforeAutospacing="0" w:line="360" w:lineRule="auto"/>
        <w:jc w:val="both"/>
        <w:rPr>
          <w:rFonts w:ascii="Arial" w:hAnsi="Arial" w:cs="Arial"/>
          <w:color w:val="111111"/>
          <w:sz w:val="18"/>
          <w:szCs w:val="18"/>
          <w:lang w:val="en-US"/>
        </w:rPr>
      </w:pPr>
      <w:r w:rsidRPr="002E6B60">
        <w:rPr>
          <w:rFonts w:ascii="Arial" w:hAnsi="Arial" w:cs="Arial"/>
          <w:color w:val="111111"/>
          <w:sz w:val="18"/>
          <w:szCs w:val="18"/>
          <w:lang w:val="en-US"/>
        </w:rPr>
        <w:t>A financial asset is a tangible </w:t>
      </w:r>
      <w:hyperlink r:id="rId6" w:history="1">
        <w:r w:rsidRPr="002E6B60">
          <w:rPr>
            <w:rStyle w:val="-"/>
            <w:rFonts w:ascii="Arial" w:hAnsi="Arial" w:cs="Arial"/>
            <w:color w:val="005B9D"/>
            <w:sz w:val="18"/>
            <w:szCs w:val="18"/>
            <w:lang w:val="en-US"/>
          </w:rPr>
          <w:t>liquid asset</w:t>
        </w:r>
      </w:hyperlink>
      <w:r w:rsidRPr="002E6B60">
        <w:rPr>
          <w:rFonts w:ascii="Arial" w:hAnsi="Arial" w:cs="Arial"/>
          <w:color w:val="111111"/>
          <w:sz w:val="18"/>
          <w:szCs w:val="18"/>
          <w:lang w:val="en-US"/>
        </w:rPr>
        <w:t> that gets its value from a contractual claim. Cash, stocks, bonds, bank deposits and the like are examples of financial assets. Unlike land, property, commodities or other tangible </w:t>
      </w:r>
      <w:hyperlink r:id="rId7" w:history="1">
        <w:r w:rsidRPr="002E6B60">
          <w:rPr>
            <w:rStyle w:val="-"/>
            <w:rFonts w:ascii="Arial" w:hAnsi="Arial" w:cs="Arial"/>
            <w:color w:val="005B9D"/>
            <w:sz w:val="18"/>
            <w:szCs w:val="18"/>
            <w:lang w:val="en-US"/>
          </w:rPr>
          <w:t>physical assets</w:t>
        </w:r>
      </w:hyperlink>
      <w:r w:rsidRPr="002E6B60">
        <w:rPr>
          <w:rFonts w:ascii="Arial" w:hAnsi="Arial" w:cs="Arial"/>
          <w:color w:val="111111"/>
          <w:sz w:val="18"/>
          <w:szCs w:val="18"/>
          <w:lang w:val="en-US"/>
        </w:rPr>
        <w:t>, financial assets do not necessarily have inherent physical worth.</w:t>
      </w:r>
    </w:p>
    <w:p w:rsidR="002E6B60" w:rsidRPr="002E6B60" w:rsidRDefault="002E6B60" w:rsidP="002E6B60">
      <w:pPr>
        <w:pStyle w:val="2"/>
        <w:shd w:val="clear" w:color="auto" w:fill="FFFFFF"/>
        <w:spacing w:before="24" w:beforeAutospacing="0" w:after="0" w:afterAutospacing="0" w:line="360" w:lineRule="auto"/>
        <w:jc w:val="both"/>
        <w:rPr>
          <w:rFonts w:ascii="Arial" w:hAnsi="Arial" w:cs="Arial"/>
          <w:color w:val="362F2D"/>
          <w:sz w:val="25"/>
          <w:szCs w:val="25"/>
          <w:lang w:val="en-US"/>
        </w:rPr>
      </w:pPr>
      <w:r w:rsidRPr="002E6B60">
        <w:rPr>
          <w:rFonts w:ascii="Arial" w:hAnsi="Arial" w:cs="Arial"/>
          <w:color w:val="362F2D"/>
          <w:sz w:val="25"/>
          <w:szCs w:val="25"/>
          <w:lang w:val="en-US"/>
        </w:rPr>
        <w:t>What is a 'Spot Market'</w:t>
      </w:r>
    </w:p>
    <w:p w:rsidR="002E6B60" w:rsidRPr="002E6B60" w:rsidRDefault="002E6B60" w:rsidP="002E6B60">
      <w:pPr>
        <w:pStyle w:val="Web"/>
        <w:shd w:val="clear" w:color="auto" w:fill="FFFFFF"/>
        <w:spacing w:before="0" w:beforeAutospacing="0" w:line="360" w:lineRule="auto"/>
        <w:jc w:val="both"/>
        <w:rPr>
          <w:rFonts w:ascii="Arial" w:hAnsi="Arial" w:cs="Arial"/>
          <w:color w:val="111111"/>
          <w:sz w:val="18"/>
          <w:szCs w:val="18"/>
          <w:lang w:val="en-US"/>
        </w:rPr>
      </w:pPr>
      <w:r w:rsidRPr="002E6B60">
        <w:rPr>
          <w:rFonts w:ascii="Arial" w:hAnsi="Arial" w:cs="Arial"/>
          <w:color w:val="111111"/>
          <w:sz w:val="18"/>
          <w:szCs w:val="18"/>
          <w:lang w:val="en-US"/>
        </w:rPr>
        <w:t>The spot market is where financial instruments, such as </w:t>
      </w:r>
      <w:hyperlink r:id="rId8" w:history="1">
        <w:r w:rsidRPr="002E6B60">
          <w:rPr>
            <w:rStyle w:val="-"/>
            <w:rFonts w:ascii="Arial" w:hAnsi="Arial" w:cs="Arial"/>
            <w:color w:val="005B9D"/>
            <w:sz w:val="18"/>
            <w:szCs w:val="18"/>
            <w:lang w:val="en-US"/>
          </w:rPr>
          <w:t>commodities</w:t>
        </w:r>
      </w:hyperlink>
      <w:r w:rsidRPr="002E6B60">
        <w:rPr>
          <w:rFonts w:ascii="Arial" w:hAnsi="Arial" w:cs="Arial"/>
          <w:color w:val="111111"/>
          <w:sz w:val="18"/>
          <w:szCs w:val="18"/>
          <w:lang w:val="en-US"/>
        </w:rPr>
        <w:t> and securities, are traded for immediate delivery. Delivery is the exchange of cash for the financial instrument. In spot markets, spot trades are made with </w:t>
      </w:r>
      <w:hyperlink r:id="rId9" w:history="1">
        <w:r w:rsidRPr="002E6B60">
          <w:rPr>
            <w:rStyle w:val="-"/>
            <w:rFonts w:ascii="Arial" w:hAnsi="Arial" w:cs="Arial"/>
            <w:color w:val="005B9D"/>
            <w:sz w:val="18"/>
            <w:szCs w:val="18"/>
            <w:lang w:val="en-US"/>
          </w:rPr>
          <w:t>spot prices</w:t>
        </w:r>
      </w:hyperlink>
      <w:r w:rsidRPr="002E6B60">
        <w:rPr>
          <w:rFonts w:ascii="Arial" w:hAnsi="Arial" w:cs="Arial"/>
          <w:color w:val="111111"/>
          <w:sz w:val="18"/>
          <w:szCs w:val="18"/>
          <w:lang w:val="en-US"/>
        </w:rPr>
        <w:t>. This varies from a futures market, since a futures contract is a based on delivery of the underlying asset at a future date. Organized exchanges and </w:t>
      </w:r>
      <w:hyperlink r:id="rId10" w:history="1">
        <w:r w:rsidRPr="002E6B60">
          <w:rPr>
            <w:rStyle w:val="-"/>
            <w:rFonts w:ascii="Arial" w:hAnsi="Arial" w:cs="Arial"/>
            <w:color w:val="005B9D"/>
            <w:sz w:val="18"/>
            <w:szCs w:val="18"/>
            <w:lang w:val="en-US"/>
          </w:rPr>
          <w:t>over-the-counter (OTC)</w:t>
        </w:r>
      </w:hyperlink>
      <w:r w:rsidRPr="002E6B60">
        <w:rPr>
          <w:rFonts w:ascii="Arial" w:hAnsi="Arial" w:cs="Arial"/>
          <w:color w:val="111111"/>
          <w:sz w:val="18"/>
          <w:szCs w:val="18"/>
          <w:lang w:val="en-US"/>
        </w:rPr>
        <w:t> markets may provide spot trading or futures trading. </w:t>
      </w:r>
    </w:p>
    <w:p w:rsidR="002E6B60" w:rsidRPr="002E6B60" w:rsidRDefault="002E6B60" w:rsidP="002E6B60">
      <w:pPr>
        <w:pStyle w:val="2"/>
        <w:shd w:val="clear" w:color="auto" w:fill="FFFFFF"/>
        <w:spacing w:before="24" w:beforeAutospacing="0" w:after="0" w:afterAutospacing="0" w:line="360" w:lineRule="auto"/>
        <w:jc w:val="both"/>
        <w:rPr>
          <w:rFonts w:ascii="Arial" w:hAnsi="Arial" w:cs="Arial"/>
          <w:color w:val="362F2D"/>
          <w:sz w:val="25"/>
          <w:szCs w:val="25"/>
          <w:lang w:val="en-US"/>
        </w:rPr>
      </w:pPr>
      <w:r w:rsidRPr="002E6B60">
        <w:rPr>
          <w:rFonts w:ascii="Arial" w:hAnsi="Arial" w:cs="Arial"/>
          <w:color w:val="362F2D"/>
          <w:sz w:val="25"/>
          <w:szCs w:val="25"/>
          <w:lang w:val="en-US"/>
        </w:rPr>
        <w:t>What is the 'Futures Market'</w:t>
      </w:r>
    </w:p>
    <w:p w:rsidR="002E6B60" w:rsidRPr="002E6B60" w:rsidRDefault="002E6B60" w:rsidP="002E6B60">
      <w:pPr>
        <w:pStyle w:val="Web"/>
        <w:shd w:val="clear" w:color="auto" w:fill="FFFFFF"/>
        <w:spacing w:before="0" w:beforeAutospacing="0" w:line="360" w:lineRule="auto"/>
        <w:jc w:val="both"/>
        <w:rPr>
          <w:rFonts w:ascii="Arial" w:hAnsi="Arial" w:cs="Arial"/>
          <w:color w:val="111111"/>
          <w:sz w:val="18"/>
          <w:szCs w:val="18"/>
          <w:lang w:val="en-US"/>
        </w:rPr>
      </w:pPr>
      <w:r w:rsidRPr="002E6B60">
        <w:rPr>
          <w:rFonts w:ascii="Arial" w:hAnsi="Arial" w:cs="Arial"/>
          <w:color w:val="111111"/>
          <w:sz w:val="18"/>
          <w:szCs w:val="18"/>
          <w:lang w:val="en-US"/>
        </w:rPr>
        <w:t>A futures market is an </w:t>
      </w:r>
      <w:hyperlink r:id="rId11" w:history="1">
        <w:r w:rsidRPr="002E6B60">
          <w:rPr>
            <w:rStyle w:val="-"/>
            <w:rFonts w:ascii="Arial" w:hAnsi="Arial" w:cs="Arial"/>
            <w:color w:val="005B9D"/>
            <w:sz w:val="18"/>
            <w:szCs w:val="18"/>
            <w:lang w:val="en-US"/>
          </w:rPr>
          <w:t>auction market</w:t>
        </w:r>
      </w:hyperlink>
      <w:r w:rsidRPr="002E6B60">
        <w:rPr>
          <w:rFonts w:ascii="Arial" w:hAnsi="Arial" w:cs="Arial"/>
          <w:color w:val="111111"/>
          <w:sz w:val="18"/>
          <w:szCs w:val="18"/>
          <w:lang w:val="en-US"/>
        </w:rPr>
        <w:t> in which participants buy and sell commodity and futures contracts for delivery on a specified future date. Examples of futures markets are the New York Mercantile Exchange, the Kansas City Board of Trade, the Chicago Mercantile Exchange, the Chicago Board of Options Exchange and the Minneapolis Grain Exchange. Originally, trading was carried on through open yelling and hand signals in a trading pit, though in the 21st century, like most other markets, futures exchanges are mostly electronic.</w:t>
      </w:r>
    </w:p>
    <w:p w:rsidR="002E6B60" w:rsidRPr="002E6B60" w:rsidRDefault="002E6B60" w:rsidP="002E6B60">
      <w:pPr>
        <w:pStyle w:val="2"/>
        <w:shd w:val="clear" w:color="auto" w:fill="FFFFFF"/>
        <w:spacing w:before="24" w:beforeAutospacing="0" w:after="0" w:afterAutospacing="0" w:line="360" w:lineRule="auto"/>
        <w:jc w:val="both"/>
        <w:rPr>
          <w:rFonts w:ascii="Arial" w:hAnsi="Arial" w:cs="Arial"/>
          <w:color w:val="362F2D"/>
          <w:sz w:val="25"/>
          <w:szCs w:val="25"/>
          <w:lang w:val="en-US"/>
        </w:rPr>
      </w:pPr>
      <w:r w:rsidRPr="002E6B60">
        <w:rPr>
          <w:rFonts w:ascii="Arial" w:hAnsi="Arial" w:cs="Arial"/>
          <w:color w:val="362F2D"/>
          <w:sz w:val="25"/>
          <w:szCs w:val="25"/>
          <w:lang w:val="en-US"/>
        </w:rPr>
        <w:t>What is a 'Money Market'</w:t>
      </w:r>
    </w:p>
    <w:p w:rsidR="002E6B60" w:rsidRPr="002E6B60" w:rsidRDefault="002E6B60" w:rsidP="002E6B60">
      <w:pPr>
        <w:pStyle w:val="Web"/>
        <w:shd w:val="clear" w:color="auto" w:fill="FFFFFF"/>
        <w:spacing w:before="0" w:beforeAutospacing="0" w:line="360" w:lineRule="auto"/>
        <w:jc w:val="both"/>
        <w:rPr>
          <w:rFonts w:ascii="Arial" w:hAnsi="Arial" w:cs="Arial"/>
          <w:color w:val="111111"/>
          <w:sz w:val="18"/>
          <w:szCs w:val="18"/>
          <w:lang w:val="en-US"/>
        </w:rPr>
      </w:pPr>
      <w:r w:rsidRPr="002E6B60">
        <w:rPr>
          <w:rFonts w:ascii="Arial" w:hAnsi="Arial" w:cs="Arial"/>
          <w:color w:val="111111"/>
          <w:sz w:val="18"/>
          <w:szCs w:val="18"/>
          <w:lang w:val="en-US"/>
        </w:rPr>
        <w:t xml:space="preserve">The money market is where financial instruments with high liquidity and very short maturities are traded. It is used by participants as a means for borrowing and lending in the short term, with maturities that usually range from overnight to just under a year. Among the most common money market instruments are </w:t>
      </w:r>
      <w:proofErr w:type="spellStart"/>
      <w:proofErr w:type="gramStart"/>
      <w:r w:rsidRPr="002E6B60">
        <w:rPr>
          <w:rFonts w:ascii="Arial" w:hAnsi="Arial" w:cs="Arial"/>
          <w:color w:val="111111"/>
          <w:sz w:val="18"/>
          <w:szCs w:val="18"/>
          <w:lang w:val="en-US"/>
        </w:rPr>
        <w:t>eurodollar</w:t>
      </w:r>
      <w:proofErr w:type="spellEnd"/>
      <w:proofErr w:type="gramEnd"/>
      <w:r w:rsidRPr="002E6B60">
        <w:rPr>
          <w:rFonts w:ascii="Arial" w:hAnsi="Arial" w:cs="Arial"/>
          <w:color w:val="111111"/>
          <w:sz w:val="18"/>
          <w:szCs w:val="18"/>
          <w:lang w:val="en-US"/>
        </w:rPr>
        <w:t xml:space="preserve"> deposits, </w:t>
      </w:r>
      <w:hyperlink r:id="rId12" w:history="1">
        <w:r w:rsidRPr="002E6B60">
          <w:rPr>
            <w:rStyle w:val="-"/>
            <w:rFonts w:ascii="Arial" w:hAnsi="Arial" w:cs="Arial"/>
            <w:color w:val="005B9D"/>
            <w:sz w:val="18"/>
            <w:szCs w:val="18"/>
            <w:lang w:val="en-US"/>
          </w:rPr>
          <w:t>negotiable</w:t>
        </w:r>
      </w:hyperlink>
      <w:r w:rsidRPr="002E6B60">
        <w:rPr>
          <w:rFonts w:ascii="Arial" w:hAnsi="Arial" w:cs="Arial"/>
          <w:color w:val="111111"/>
          <w:sz w:val="18"/>
          <w:szCs w:val="18"/>
          <w:lang w:val="en-US"/>
        </w:rPr>
        <w:t> </w:t>
      </w:r>
      <w:hyperlink r:id="rId13" w:history="1">
        <w:r w:rsidRPr="002E6B60">
          <w:rPr>
            <w:rStyle w:val="-"/>
            <w:rFonts w:ascii="Arial" w:hAnsi="Arial" w:cs="Arial"/>
            <w:color w:val="005B9D"/>
            <w:sz w:val="18"/>
            <w:szCs w:val="18"/>
            <w:lang w:val="en-US"/>
          </w:rPr>
          <w:t>certificates of deposit (CDs)</w:t>
        </w:r>
      </w:hyperlink>
      <w:r w:rsidRPr="002E6B60">
        <w:rPr>
          <w:rFonts w:ascii="Arial" w:hAnsi="Arial" w:cs="Arial"/>
          <w:color w:val="111111"/>
          <w:sz w:val="18"/>
          <w:szCs w:val="18"/>
          <w:lang w:val="en-US"/>
        </w:rPr>
        <w:t xml:space="preserve">, </w:t>
      </w:r>
      <w:proofErr w:type="spellStart"/>
      <w:r w:rsidRPr="002E6B60">
        <w:rPr>
          <w:rFonts w:ascii="Arial" w:hAnsi="Arial" w:cs="Arial"/>
          <w:color w:val="111111"/>
          <w:sz w:val="18"/>
          <w:szCs w:val="18"/>
          <w:lang w:val="en-US"/>
        </w:rPr>
        <w:t>banker's</w:t>
      </w:r>
      <w:proofErr w:type="spellEnd"/>
      <w:r w:rsidRPr="002E6B60">
        <w:rPr>
          <w:rFonts w:ascii="Arial" w:hAnsi="Arial" w:cs="Arial"/>
          <w:color w:val="111111"/>
          <w:sz w:val="18"/>
          <w:szCs w:val="18"/>
          <w:lang w:val="en-US"/>
        </w:rPr>
        <w:t xml:space="preserve"> acceptances, U.S. Treasury bills, commercial paper, municipal notes, federal funds and </w:t>
      </w:r>
      <w:hyperlink r:id="rId14" w:history="1">
        <w:r w:rsidRPr="002E6B60">
          <w:rPr>
            <w:rStyle w:val="-"/>
            <w:rFonts w:ascii="Arial" w:hAnsi="Arial" w:cs="Arial"/>
            <w:color w:val="005B9D"/>
            <w:sz w:val="18"/>
            <w:szCs w:val="18"/>
            <w:lang w:val="en-US"/>
          </w:rPr>
          <w:t>repurchase agreements (repos).</w:t>
        </w:r>
      </w:hyperlink>
    </w:p>
    <w:p w:rsidR="002E6B60" w:rsidRPr="002E6B60" w:rsidRDefault="002E6B60" w:rsidP="002E6B60">
      <w:pPr>
        <w:pStyle w:val="2"/>
        <w:shd w:val="clear" w:color="auto" w:fill="FFFFFF"/>
        <w:spacing w:before="24" w:beforeAutospacing="0" w:after="0" w:afterAutospacing="0" w:line="360" w:lineRule="auto"/>
        <w:jc w:val="both"/>
        <w:rPr>
          <w:rFonts w:ascii="Arial" w:hAnsi="Arial" w:cs="Arial"/>
          <w:color w:val="362F2D"/>
          <w:sz w:val="25"/>
          <w:szCs w:val="25"/>
          <w:lang w:val="en-US"/>
        </w:rPr>
      </w:pPr>
      <w:r w:rsidRPr="002E6B60">
        <w:rPr>
          <w:rFonts w:ascii="Arial" w:hAnsi="Arial" w:cs="Arial"/>
          <w:color w:val="362F2D"/>
          <w:sz w:val="25"/>
          <w:szCs w:val="25"/>
          <w:lang w:val="en-US"/>
        </w:rPr>
        <w:t>What are 'Capital Markets'</w:t>
      </w:r>
    </w:p>
    <w:p w:rsidR="002E6B60" w:rsidRPr="002E6B60" w:rsidRDefault="002E6B60" w:rsidP="002E6B60">
      <w:pPr>
        <w:pStyle w:val="Web"/>
        <w:shd w:val="clear" w:color="auto" w:fill="FFFFFF"/>
        <w:spacing w:before="0" w:beforeAutospacing="0" w:line="360" w:lineRule="auto"/>
        <w:jc w:val="both"/>
        <w:rPr>
          <w:rFonts w:ascii="Arial" w:hAnsi="Arial" w:cs="Arial"/>
          <w:color w:val="111111"/>
          <w:sz w:val="18"/>
          <w:szCs w:val="18"/>
          <w:lang w:val="en-US"/>
        </w:rPr>
      </w:pPr>
      <w:r w:rsidRPr="002E6B60">
        <w:rPr>
          <w:rFonts w:ascii="Arial" w:hAnsi="Arial" w:cs="Arial"/>
          <w:color w:val="111111"/>
          <w:sz w:val="18"/>
          <w:szCs w:val="18"/>
          <w:lang w:val="en-US"/>
        </w:rPr>
        <w:t>"Capital Markets" refers to activities that gather funds from some entities and make them available to other entities needing funds. The core function of such a market is to improve the efficiency of transactions so that each individual entity doesn't need to do search and analysis, create legal agreements, and complete funds transfer.</w:t>
      </w:r>
    </w:p>
    <w:p w:rsidR="002E6B60" w:rsidRPr="002E6B60" w:rsidRDefault="002E6B60" w:rsidP="002E6B60">
      <w:pPr>
        <w:pStyle w:val="2"/>
        <w:shd w:val="clear" w:color="auto" w:fill="FFFFFF"/>
        <w:spacing w:before="24" w:beforeAutospacing="0" w:after="0" w:afterAutospacing="0" w:line="360" w:lineRule="auto"/>
        <w:jc w:val="both"/>
        <w:rPr>
          <w:rFonts w:ascii="Arial" w:hAnsi="Arial" w:cs="Arial"/>
          <w:color w:val="362F2D"/>
          <w:sz w:val="25"/>
          <w:szCs w:val="25"/>
          <w:lang w:val="en-US"/>
        </w:rPr>
      </w:pPr>
      <w:r w:rsidRPr="002E6B60">
        <w:rPr>
          <w:rFonts w:ascii="Arial" w:hAnsi="Arial" w:cs="Arial"/>
          <w:color w:val="362F2D"/>
          <w:sz w:val="25"/>
          <w:szCs w:val="25"/>
          <w:lang w:val="en-US"/>
        </w:rPr>
        <w:lastRenderedPageBreak/>
        <w:t>What is a 'Primary Market'</w:t>
      </w:r>
    </w:p>
    <w:p w:rsidR="002E6B60" w:rsidRPr="002E6B60" w:rsidRDefault="002E6B60" w:rsidP="002E6B60">
      <w:pPr>
        <w:pStyle w:val="Web"/>
        <w:shd w:val="clear" w:color="auto" w:fill="FFFFFF"/>
        <w:spacing w:before="0" w:beforeAutospacing="0" w:line="360" w:lineRule="auto"/>
        <w:jc w:val="both"/>
        <w:rPr>
          <w:rFonts w:ascii="Arial" w:hAnsi="Arial" w:cs="Arial"/>
          <w:color w:val="111111"/>
          <w:sz w:val="18"/>
          <w:szCs w:val="18"/>
          <w:lang w:val="en-US"/>
        </w:rPr>
      </w:pPr>
      <w:r w:rsidRPr="002E6B60">
        <w:rPr>
          <w:rFonts w:ascii="Arial" w:hAnsi="Arial" w:cs="Arial"/>
          <w:color w:val="111111"/>
          <w:sz w:val="18"/>
          <w:szCs w:val="18"/>
          <w:lang w:val="en-US"/>
        </w:rPr>
        <w:t>A primary market issues new securities on an exchange for companies, governments and other groups to obtain financing through debt-based or equity-based securities. Primary markets are facilitated by </w:t>
      </w:r>
      <w:hyperlink r:id="rId15" w:history="1">
        <w:r w:rsidRPr="002E6B60">
          <w:rPr>
            <w:rStyle w:val="-"/>
            <w:rFonts w:ascii="Arial" w:hAnsi="Arial" w:cs="Arial"/>
            <w:color w:val="005B9D"/>
            <w:sz w:val="18"/>
            <w:szCs w:val="18"/>
            <w:lang w:val="en-US"/>
          </w:rPr>
          <w:t>underwriting groups</w:t>
        </w:r>
      </w:hyperlink>
      <w:r w:rsidRPr="002E6B60">
        <w:rPr>
          <w:rFonts w:ascii="Arial" w:hAnsi="Arial" w:cs="Arial"/>
          <w:color w:val="111111"/>
          <w:sz w:val="18"/>
          <w:szCs w:val="18"/>
          <w:lang w:val="en-US"/>
        </w:rPr>
        <w:t> consisting of investment banks that set a beginning price range for a given security and oversee its sale to investors. Once the initial sale is complete, further trading is conducted on the </w:t>
      </w:r>
      <w:hyperlink r:id="rId16" w:history="1">
        <w:r w:rsidRPr="002E6B60">
          <w:rPr>
            <w:rStyle w:val="-"/>
            <w:rFonts w:ascii="Arial" w:hAnsi="Arial" w:cs="Arial"/>
            <w:color w:val="005B9D"/>
            <w:sz w:val="18"/>
            <w:szCs w:val="18"/>
            <w:lang w:val="en-US"/>
          </w:rPr>
          <w:t>secondary market</w:t>
        </w:r>
      </w:hyperlink>
      <w:r w:rsidRPr="002E6B60">
        <w:rPr>
          <w:rFonts w:ascii="Arial" w:hAnsi="Arial" w:cs="Arial"/>
          <w:color w:val="111111"/>
          <w:sz w:val="18"/>
          <w:szCs w:val="18"/>
          <w:lang w:val="en-US"/>
        </w:rPr>
        <w:t>, where the bulk of exchange trading occurs each day.</w:t>
      </w:r>
    </w:p>
    <w:p w:rsidR="002E6B60" w:rsidRPr="002E6B60" w:rsidRDefault="002E6B60" w:rsidP="002E6B60">
      <w:pPr>
        <w:pStyle w:val="2"/>
        <w:shd w:val="clear" w:color="auto" w:fill="FFFFFF"/>
        <w:spacing w:before="24" w:beforeAutospacing="0" w:after="0" w:afterAutospacing="0" w:line="360" w:lineRule="auto"/>
        <w:jc w:val="both"/>
        <w:rPr>
          <w:rFonts w:ascii="Arial" w:hAnsi="Arial" w:cs="Arial"/>
          <w:color w:val="362F2D"/>
          <w:sz w:val="25"/>
          <w:szCs w:val="25"/>
          <w:lang w:val="en-US"/>
        </w:rPr>
      </w:pPr>
      <w:r w:rsidRPr="002E6B60">
        <w:rPr>
          <w:rFonts w:ascii="Arial" w:hAnsi="Arial" w:cs="Arial"/>
          <w:color w:val="362F2D"/>
          <w:sz w:val="25"/>
          <w:szCs w:val="25"/>
          <w:lang w:val="en-US"/>
        </w:rPr>
        <w:t>What is a 'Secondary Market'</w:t>
      </w:r>
    </w:p>
    <w:p w:rsidR="002E6B60" w:rsidRPr="002E6B60" w:rsidRDefault="002E6B60" w:rsidP="002E6B60">
      <w:pPr>
        <w:pStyle w:val="Web"/>
        <w:shd w:val="clear" w:color="auto" w:fill="FFFFFF"/>
        <w:spacing w:before="0" w:beforeAutospacing="0" w:line="360" w:lineRule="auto"/>
        <w:jc w:val="both"/>
        <w:rPr>
          <w:rFonts w:ascii="Arial" w:hAnsi="Arial" w:cs="Arial"/>
          <w:color w:val="111111"/>
          <w:sz w:val="18"/>
          <w:szCs w:val="18"/>
          <w:lang w:val="en-US"/>
        </w:rPr>
      </w:pPr>
      <w:r w:rsidRPr="002E6B60">
        <w:rPr>
          <w:rFonts w:ascii="Arial" w:hAnsi="Arial" w:cs="Arial"/>
          <w:color w:val="111111"/>
          <w:sz w:val="18"/>
          <w:szCs w:val="18"/>
          <w:lang w:val="en-US"/>
        </w:rPr>
        <w:t>The secondary market is where investors buy and sell securities they already own. It is what most people typically think of as the "stock market," though stocks are also sold on the primary market when they are first issued. The national exchanges, such as the </w:t>
      </w:r>
      <w:hyperlink r:id="rId17" w:history="1">
        <w:r w:rsidRPr="002E6B60">
          <w:rPr>
            <w:rStyle w:val="-"/>
            <w:rFonts w:ascii="Arial" w:hAnsi="Arial" w:cs="Arial"/>
            <w:color w:val="005B9D"/>
            <w:sz w:val="18"/>
            <w:szCs w:val="18"/>
            <w:lang w:val="en-US"/>
          </w:rPr>
          <w:t>New York Stock Exchange</w:t>
        </w:r>
      </w:hyperlink>
      <w:r w:rsidRPr="002E6B60">
        <w:rPr>
          <w:rFonts w:ascii="Arial" w:hAnsi="Arial" w:cs="Arial"/>
          <w:color w:val="111111"/>
          <w:sz w:val="18"/>
          <w:szCs w:val="18"/>
          <w:lang w:val="en-US"/>
        </w:rPr>
        <w:t> (NYSE) and the </w:t>
      </w:r>
      <w:hyperlink r:id="rId18" w:history="1">
        <w:r w:rsidRPr="002E6B60">
          <w:rPr>
            <w:rStyle w:val="-"/>
            <w:rFonts w:ascii="Arial" w:hAnsi="Arial" w:cs="Arial"/>
            <w:color w:val="005B9D"/>
            <w:sz w:val="18"/>
            <w:szCs w:val="18"/>
            <w:lang w:val="en-US"/>
          </w:rPr>
          <w:t>NASDAQ</w:t>
        </w:r>
      </w:hyperlink>
      <w:proofErr w:type="gramStart"/>
      <w:r w:rsidRPr="002E6B60">
        <w:rPr>
          <w:rFonts w:ascii="Arial" w:hAnsi="Arial" w:cs="Arial"/>
          <w:color w:val="111111"/>
          <w:sz w:val="18"/>
          <w:szCs w:val="18"/>
          <w:lang w:val="en-US"/>
        </w:rPr>
        <w:t>,</w:t>
      </w:r>
      <w:proofErr w:type="gramEnd"/>
      <w:r w:rsidRPr="002E6B60">
        <w:rPr>
          <w:rFonts w:ascii="Arial" w:hAnsi="Arial" w:cs="Arial"/>
          <w:color w:val="111111"/>
          <w:sz w:val="18"/>
          <w:szCs w:val="18"/>
          <w:lang w:val="en-US"/>
        </w:rPr>
        <w:t xml:space="preserve"> are secondary markets.</w:t>
      </w: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6B60">
      <w:pPr>
        <w:rPr>
          <w:lang w:val="en-US"/>
        </w:rPr>
      </w:pPr>
    </w:p>
    <w:p w:rsidR="002E6B60" w:rsidRDefault="002E0A8A">
      <w:pPr>
        <w:rPr>
          <w:rFonts w:ascii="Arial" w:hAnsi="Arial" w:cs="Arial"/>
          <w:b/>
          <w:sz w:val="25"/>
          <w:szCs w:val="25"/>
          <w:lang w:val="en-US"/>
        </w:rPr>
      </w:pPr>
      <w:r w:rsidRPr="002E0A8A">
        <w:rPr>
          <w:noProof/>
          <w:lang w:val="en-US"/>
        </w:rPr>
        <w:lastRenderedPageBreak/>
        <w:pict>
          <v:shapetype id="_x0000_t202" coordsize="21600,21600" o:spt="202" path="m,l,21600r21600,l21600,xe">
            <v:stroke joinstyle="miter"/>
            <v:path gradientshapeok="t" o:connecttype="rect"/>
          </v:shapetype>
          <v:shape id="_x0000_s1026" type="#_x0000_t202" style="position:absolute;margin-left:251.25pt;margin-top:3.2pt;width:208pt;height:74.3pt;z-index:251660288;mso-height-percent:200;mso-height-percent:200;mso-width-relative:margin;mso-height-relative:margin">
            <v:textbox style="mso-fit-shape-to-text:t">
              <w:txbxContent>
                <w:p w:rsidR="002E0A8A" w:rsidRPr="002E0A8A" w:rsidRDefault="002E0A8A" w:rsidP="002E0A8A">
                  <w:pPr>
                    <w:rPr>
                      <w:lang w:val="en-US"/>
                    </w:rPr>
                  </w:pPr>
                  <w:r w:rsidRPr="002E0A8A">
                    <w:rPr>
                      <w:lang w:val="en-US"/>
                    </w:rPr>
                    <w:t>Risk free rate = r* + IP</w:t>
                  </w:r>
                </w:p>
                <w:p w:rsidR="002E0A8A" w:rsidRPr="002E0A8A" w:rsidRDefault="002E0A8A">
                  <w:pPr>
                    <w:rPr>
                      <w:lang w:val="en-US"/>
                    </w:rPr>
                  </w:pPr>
                  <w:r w:rsidRPr="002E0A8A">
                    <w:rPr>
                      <w:lang w:val="en-US"/>
                    </w:rPr>
                    <w:t xml:space="preserve">r = Risk free rate + DRP + LP + MRP </w:t>
                  </w:r>
                </w:p>
              </w:txbxContent>
            </v:textbox>
          </v:shape>
        </w:pict>
      </w:r>
      <w:r w:rsidR="002E6B60" w:rsidRPr="002E6B60">
        <w:rPr>
          <w:rFonts w:ascii="Arial" w:hAnsi="Arial" w:cs="Arial"/>
          <w:b/>
          <w:sz w:val="25"/>
          <w:szCs w:val="25"/>
          <w:lang w:val="en-US"/>
        </w:rPr>
        <w:t>Slide 4-5</w:t>
      </w:r>
    </w:p>
    <w:p w:rsidR="002E6B60" w:rsidRPr="002E6B60" w:rsidRDefault="002E6B60">
      <w:pPr>
        <w:rPr>
          <w:rFonts w:ascii="Arial" w:hAnsi="Arial" w:cs="Arial"/>
          <w:b/>
          <w:sz w:val="18"/>
          <w:szCs w:val="18"/>
          <w:lang w:val="en-US"/>
        </w:rPr>
      </w:pPr>
      <w:r w:rsidRPr="002E0A8A">
        <w:rPr>
          <w:rFonts w:ascii="Arial" w:hAnsi="Arial" w:cs="Arial"/>
          <w:b/>
          <w:bCs/>
          <w:sz w:val="18"/>
          <w:szCs w:val="18"/>
          <w:lang w:val="en-US"/>
        </w:rPr>
        <w:t xml:space="preserve">Determinants of </w:t>
      </w:r>
      <w:r w:rsidRPr="002E6B60">
        <w:rPr>
          <w:rFonts w:ascii="Arial" w:hAnsi="Arial" w:cs="Arial"/>
          <w:b/>
          <w:bCs/>
          <w:sz w:val="18"/>
          <w:szCs w:val="18"/>
          <w:lang w:val="en-US"/>
        </w:rPr>
        <w:t>Market Interest Rates</w:t>
      </w:r>
    </w:p>
    <w:p w:rsidR="002E0A8A" w:rsidRPr="002E0A8A" w:rsidRDefault="002E0A8A" w:rsidP="002E0A8A">
      <w:pPr>
        <w:rPr>
          <w:rFonts w:ascii="Arial" w:hAnsi="Arial" w:cs="Arial"/>
          <w:lang w:val="en-US"/>
        </w:rPr>
      </w:pPr>
      <w:r w:rsidRPr="002E0A8A">
        <w:rPr>
          <w:rFonts w:ascii="Arial" w:hAnsi="Arial" w:cs="Arial"/>
          <w:lang w:val="pt-BR"/>
        </w:rPr>
        <w:t>• r = r* + IP + DRP + LP + MRP</w:t>
      </w:r>
    </w:p>
    <w:p w:rsidR="002E6B60" w:rsidRDefault="00474AFF">
      <w:pPr>
        <w:rPr>
          <w:lang w:val="en-US"/>
        </w:rPr>
      </w:pPr>
      <w:r w:rsidRPr="002E0A8A">
        <w:rPr>
          <w:noProof/>
          <w:lang w:val="en-US"/>
        </w:rPr>
        <w:pict>
          <v:shape id="_x0000_s1027" type="#_x0000_t202" style="position:absolute;margin-left:252.1pt;margin-top:-.05pt;width:238.2pt;height:215.15pt;z-index:251662336;mso-height-percent:200;mso-height-percent:200;mso-width-relative:margin;mso-height-relative:margin">
            <v:textbox style="mso-fit-shape-to-text:t">
              <w:txbxContent>
                <w:p w:rsidR="002E0A8A" w:rsidRPr="002E0A8A" w:rsidRDefault="002E0A8A" w:rsidP="002E0A8A">
                  <w:pPr>
                    <w:pStyle w:val="2"/>
                    <w:shd w:val="clear" w:color="auto" w:fill="FFFFFF"/>
                    <w:spacing w:before="24" w:beforeAutospacing="0" w:after="0" w:afterAutospacing="0" w:line="360" w:lineRule="auto"/>
                    <w:jc w:val="both"/>
                    <w:rPr>
                      <w:rFonts w:ascii="Arial" w:hAnsi="Arial" w:cs="Arial"/>
                      <w:color w:val="362F2D"/>
                      <w:sz w:val="25"/>
                      <w:szCs w:val="25"/>
                      <w:lang w:val="en-US"/>
                    </w:rPr>
                  </w:pPr>
                  <w:r w:rsidRPr="002E0A8A">
                    <w:rPr>
                      <w:rFonts w:ascii="Arial" w:hAnsi="Arial" w:cs="Arial"/>
                      <w:color w:val="362F2D"/>
                      <w:sz w:val="25"/>
                      <w:szCs w:val="25"/>
                      <w:lang w:val="en-US"/>
                    </w:rPr>
                    <w:t>What is a 'Default Premium'</w:t>
                  </w:r>
                </w:p>
                <w:p w:rsidR="002E0A8A" w:rsidRDefault="002E0A8A" w:rsidP="002E0A8A">
                  <w:pPr>
                    <w:pStyle w:val="Web"/>
                    <w:shd w:val="clear" w:color="auto" w:fill="FFFFFF"/>
                    <w:spacing w:before="0" w:beforeAutospacing="0" w:line="360" w:lineRule="auto"/>
                    <w:jc w:val="both"/>
                    <w:rPr>
                      <w:rFonts w:ascii="Arial" w:hAnsi="Arial" w:cs="Arial"/>
                      <w:color w:val="111111"/>
                      <w:sz w:val="18"/>
                      <w:szCs w:val="18"/>
                      <w:lang w:val="en-US"/>
                    </w:rPr>
                  </w:pPr>
                  <w:r w:rsidRPr="002E0A8A">
                    <w:rPr>
                      <w:rFonts w:ascii="Arial" w:hAnsi="Arial" w:cs="Arial"/>
                      <w:color w:val="111111"/>
                      <w:sz w:val="18"/>
                      <w:szCs w:val="18"/>
                      <w:lang w:val="en-US"/>
                    </w:rPr>
                    <w:t>A default premium is the additional amount a borrower must pay to compensate a </w:t>
                  </w:r>
                  <w:hyperlink r:id="rId19" w:history="1">
                    <w:r w:rsidRPr="002E0A8A">
                      <w:rPr>
                        <w:rStyle w:val="-"/>
                        <w:rFonts w:ascii="Arial" w:hAnsi="Arial" w:cs="Arial"/>
                        <w:color w:val="005B9D"/>
                        <w:sz w:val="18"/>
                        <w:szCs w:val="18"/>
                        <w:lang w:val="en-US"/>
                      </w:rPr>
                      <w:t>lender</w:t>
                    </w:r>
                  </w:hyperlink>
                  <w:r w:rsidRPr="002E0A8A">
                    <w:rPr>
                      <w:rFonts w:ascii="Arial" w:hAnsi="Arial" w:cs="Arial"/>
                      <w:color w:val="111111"/>
                      <w:sz w:val="18"/>
                      <w:szCs w:val="18"/>
                      <w:lang w:val="en-US"/>
                    </w:rPr>
                    <w:t> for assuming </w:t>
                  </w:r>
                  <w:hyperlink r:id="rId20" w:history="1">
                    <w:r w:rsidRPr="002E0A8A">
                      <w:rPr>
                        <w:rStyle w:val="-"/>
                        <w:rFonts w:ascii="Arial" w:hAnsi="Arial" w:cs="Arial"/>
                        <w:color w:val="005B9D"/>
                        <w:sz w:val="18"/>
                        <w:szCs w:val="18"/>
                        <w:lang w:val="en-US"/>
                      </w:rPr>
                      <w:t>default risk</w:t>
                    </w:r>
                  </w:hyperlink>
                  <w:r w:rsidRPr="002E0A8A">
                    <w:rPr>
                      <w:rFonts w:ascii="Arial" w:hAnsi="Arial" w:cs="Arial"/>
                      <w:color w:val="111111"/>
                      <w:sz w:val="18"/>
                      <w:szCs w:val="18"/>
                      <w:lang w:val="en-US"/>
                    </w:rPr>
                    <w:t>. All companies or borrowers indirectly pay a default premium, through the rate at which they must repay the obligation.</w:t>
                  </w:r>
                </w:p>
                <w:p w:rsidR="00474AFF" w:rsidRPr="00474AFF" w:rsidRDefault="00474AFF" w:rsidP="002E0A8A">
                  <w:pPr>
                    <w:pStyle w:val="Web"/>
                    <w:shd w:val="clear" w:color="auto" w:fill="FFFFFF"/>
                    <w:spacing w:before="0" w:beforeAutospacing="0" w:line="360" w:lineRule="auto"/>
                    <w:jc w:val="both"/>
                    <w:rPr>
                      <w:rFonts w:ascii="Arial" w:hAnsi="Arial" w:cs="Arial"/>
                      <w:color w:val="111111"/>
                      <w:sz w:val="18"/>
                      <w:szCs w:val="18"/>
                      <w:lang w:val="en-US"/>
                    </w:rPr>
                  </w:pPr>
                  <w:r>
                    <w:rPr>
                      <w:rFonts w:ascii="Arial" w:hAnsi="Arial" w:cs="Arial"/>
                      <w:color w:val="111111"/>
                      <w:sz w:val="18"/>
                      <w:szCs w:val="18"/>
                      <w:lang w:val="en-US"/>
                    </w:rPr>
                    <w:t>APY</w:t>
                  </w:r>
                  <w:r w:rsidRPr="00474AFF">
                    <w:rPr>
                      <w:rFonts w:ascii="Arial" w:hAnsi="Arial" w:cs="Arial"/>
                      <w:color w:val="111111"/>
                      <w:sz w:val="18"/>
                      <w:szCs w:val="18"/>
                      <w:lang w:val="en-US"/>
                    </w:rPr>
                    <w:sym w:font="Wingdings" w:char="F0E0"/>
                  </w:r>
                  <w:r w:rsidRPr="00474AFF">
                    <w:rPr>
                      <w:rFonts w:ascii="Helvetica" w:hAnsi="Helvetica" w:cs="Helvetica"/>
                      <w:color w:val="000000"/>
                      <w:sz w:val="17"/>
                      <w:szCs w:val="17"/>
                      <w:shd w:val="clear" w:color="auto" w:fill="FFFFFF"/>
                      <w:lang w:val="en-US"/>
                    </w:rPr>
                    <w:t xml:space="preserve"> </w:t>
                  </w:r>
                  <w:r>
                    <w:rPr>
                      <w:rFonts w:ascii="Helvetica" w:hAnsi="Helvetica" w:cs="Helvetica"/>
                      <w:color w:val="000000"/>
                      <w:sz w:val="17"/>
                      <w:szCs w:val="17"/>
                      <w:shd w:val="clear" w:color="auto" w:fill="FFFFFF"/>
                      <w:lang w:val="en-US"/>
                    </w:rPr>
                    <w:t>t</w:t>
                  </w:r>
                  <w:r w:rsidRPr="00474AFF">
                    <w:rPr>
                      <w:rFonts w:ascii="Helvetica" w:hAnsi="Helvetica" w:cs="Helvetica"/>
                      <w:color w:val="000000"/>
                      <w:sz w:val="17"/>
                      <w:szCs w:val="17"/>
                      <w:shd w:val="clear" w:color="auto" w:fill="FFFFFF"/>
                      <w:lang w:val="en-US"/>
                    </w:rPr>
                    <w:t>otal annual percentage yield</w:t>
                  </w:r>
                </w:p>
                <w:p w:rsidR="00474AFF" w:rsidRPr="002E0A8A" w:rsidRDefault="00474AFF" w:rsidP="002E0A8A">
                  <w:pPr>
                    <w:pStyle w:val="Web"/>
                    <w:shd w:val="clear" w:color="auto" w:fill="FFFFFF"/>
                    <w:spacing w:before="0" w:beforeAutospacing="0" w:line="360" w:lineRule="auto"/>
                    <w:jc w:val="both"/>
                    <w:rPr>
                      <w:lang w:val="en-US"/>
                    </w:rPr>
                  </w:pPr>
                  <m:oMathPara>
                    <m:oMath>
                      <m:r>
                        <w:rPr>
                          <w:rFonts w:ascii="Cambria Math" w:hAnsi="Cambria Math"/>
                          <w:lang w:val="en-US"/>
                        </w:rPr>
                        <m:t>DRP=APY-Other interest components</m:t>
                      </m:r>
                    </m:oMath>
                  </m:oMathPara>
                </w:p>
              </w:txbxContent>
            </v:textbox>
          </v:shape>
        </w:pict>
      </w:r>
      <w:proofErr w:type="gramStart"/>
      <w:r w:rsidR="002E0A8A">
        <w:rPr>
          <w:lang w:val="en-US"/>
        </w:rPr>
        <w:t>r</w:t>
      </w:r>
      <w:proofErr w:type="gramEnd"/>
      <w:r w:rsidR="002E0A8A">
        <w:rPr>
          <w:lang w:val="en-US"/>
        </w:rPr>
        <w:t xml:space="preserve"> </w:t>
      </w:r>
      <w:r w:rsidR="002E0A8A" w:rsidRPr="002E0A8A">
        <w:rPr>
          <w:lang w:val="en-US"/>
        </w:rPr>
        <w:sym w:font="Wingdings" w:char="F0E0"/>
      </w:r>
      <w:r w:rsidR="002E0A8A">
        <w:rPr>
          <w:lang w:val="en-US"/>
        </w:rPr>
        <w:t xml:space="preserve"> </w:t>
      </w:r>
      <w:r w:rsidR="002E0A8A" w:rsidRPr="002E0A8A">
        <w:rPr>
          <w:lang w:val="en-US"/>
        </w:rPr>
        <w:t>nominal or quoted rate of interest</w:t>
      </w:r>
    </w:p>
    <w:p w:rsidR="002E0A8A" w:rsidRDefault="002E0A8A">
      <w:pPr>
        <w:rPr>
          <w:lang w:val="en-US"/>
        </w:rPr>
      </w:pPr>
      <w:proofErr w:type="gramStart"/>
      <w:r w:rsidRPr="002E0A8A">
        <w:rPr>
          <w:lang w:val="en-US"/>
        </w:rPr>
        <w:t>r</w:t>
      </w:r>
      <w:proofErr w:type="gramEnd"/>
      <w:r w:rsidRPr="002E0A8A">
        <w:rPr>
          <w:lang w:val="en-US"/>
        </w:rPr>
        <w:t>* = real risk free rate of interest</w:t>
      </w:r>
    </w:p>
    <w:p w:rsidR="002E0A8A" w:rsidRDefault="002E0A8A" w:rsidP="002E0A8A">
      <w:pPr>
        <w:rPr>
          <w:lang w:val="en-US"/>
        </w:rPr>
      </w:pPr>
      <w:r w:rsidRPr="002E0A8A">
        <w:rPr>
          <w:bCs/>
          <w:lang w:val="en-US"/>
        </w:rPr>
        <w:t>IP</w:t>
      </w:r>
      <w:r w:rsidRPr="002E0A8A">
        <w:rPr>
          <w:lang w:val="en-US"/>
        </w:rPr>
        <w:t xml:space="preserve"> =</w:t>
      </w:r>
      <w:r>
        <w:rPr>
          <w:lang w:val="en-US"/>
        </w:rPr>
        <w:t xml:space="preserve"> </w:t>
      </w:r>
      <w:r w:rsidRPr="002E0A8A">
        <w:rPr>
          <w:lang w:val="en-US"/>
        </w:rPr>
        <w:t>Inflation premium</w:t>
      </w:r>
    </w:p>
    <w:p w:rsidR="002E0A8A" w:rsidRPr="002E0A8A" w:rsidRDefault="002E0A8A" w:rsidP="002E0A8A">
      <w:pPr>
        <w:rPr>
          <w:lang w:val="en-US"/>
        </w:rPr>
      </w:pPr>
      <w:r w:rsidRPr="002E0A8A">
        <w:rPr>
          <w:bCs/>
          <w:lang w:val="en-US"/>
        </w:rPr>
        <w:t>DRP</w:t>
      </w:r>
      <w:r w:rsidRPr="002E0A8A">
        <w:rPr>
          <w:lang w:val="en-US"/>
        </w:rPr>
        <w:t xml:space="preserve"> = Default risk premium</w:t>
      </w:r>
    </w:p>
    <w:p w:rsidR="002E0A8A" w:rsidRPr="002E0A8A" w:rsidRDefault="002E0A8A" w:rsidP="002E0A8A">
      <w:pPr>
        <w:rPr>
          <w:lang w:val="en-US"/>
        </w:rPr>
      </w:pPr>
      <w:r w:rsidRPr="002E0A8A">
        <w:rPr>
          <w:bCs/>
          <w:lang w:val="en-US"/>
        </w:rPr>
        <w:t>LP</w:t>
      </w:r>
      <w:r w:rsidRPr="002E0A8A">
        <w:rPr>
          <w:lang w:val="en-US"/>
        </w:rPr>
        <w:t xml:space="preserve"> = Liquidity premium</w:t>
      </w:r>
    </w:p>
    <w:p w:rsidR="002E0A8A" w:rsidRPr="002E0A8A" w:rsidRDefault="002E0A8A" w:rsidP="002E0A8A">
      <w:pPr>
        <w:rPr>
          <w:lang w:val="en-US"/>
        </w:rPr>
      </w:pPr>
      <w:r w:rsidRPr="002E0A8A">
        <w:rPr>
          <w:bCs/>
          <w:lang w:val="en-US"/>
        </w:rPr>
        <w:t>MRP</w:t>
      </w:r>
      <w:r w:rsidRPr="002E0A8A">
        <w:rPr>
          <w:lang w:val="en-US"/>
        </w:rPr>
        <w:t xml:space="preserve"> = </w:t>
      </w:r>
    </w:p>
    <w:p w:rsidR="002E0A8A" w:rsidRPr="002E0A8A" w:rsidRDefault="002E0A8A" w:rsidP="002E0A8A">
      <w:pPr>
        <w:rPr>
          <w:lang w:val="en-US"/>
        </w:rPr>
      </w:pPr>
      <w:r>
        <w:rPr>
          <w:noProof/>
          <w:lang w:eastAsia="el-GR"/>
        </w:rPr>
        <w:pict>
          <v:shape id="_x0000_s1028" type="#_x0000_t202" style="position:absolute;margin-left:-11pt;margin-top:2.5pt;width:208pt;height:137.85pt;z-index:251663360;mso-height-percent:200;mso-height-percent:200;mso-width-relative:margin;mso-height-relative:margin">
            <v:textbox style="mso-fit-shape-to-text:t">
              <w:txbxContent>
                <w:p w:rsidR="002E0A8A" w:rsidRPr="002E0A8A" w:rsidRDefault="002E0A8A" w:rsidP="002E0A8A">
                  <w:pPr>
                    <w:pStyle w:val="2"/>
                    <w:shd w:val="clear" w:color="auto" w:fill="FFFFFF"/>
                    <w:spacing w:before="24" w:beforeAutospacing="0" w:after="0" w:afterAutospacing="0" w:line="360" w:lineRule="auto"/>
                    <w:jc w:val="both"/>
                    <w:rPr>
                      <w:rFonts w:ascii="Arial" w:hAnsi="Arial" w:cs="Arial"/>
                      <w:color w:val="362F2D"/>
                      <w:sz w:val="25"/>
                      <w:szCs w:val="25"/>
                      <w:lang w:val="en-US"/>
                    </w:rPr>
                  </w:pPr>
                  <w:r w:rsidRPr="002E0A8A">
                    <w:rPr>
                      <w:rFonts w:ascii="Arial" w:hAnsi="Arial" w:cs="Arial"/>
                      <w:color w:val="362F2D"/>
                      <w:sz w:val="25"/>
                      <w:szCs w:val="25"/>
                      <w:lang w:val="en-US"/>
                    </w:rPr>
                    <w:t>What is the 'Liquidity Premium'</w:t>
                  </w:r>
                </w:p>
                <w:p w:rsidR="002E0A8A" w:rsidRDefault="002E0A8A" w:rsidP="002E0A8A">
                  <w:pPr>
                    <w:pStyle w:val="Web"/>
                    <w:shd w:val="clear" w:color="auto" w:fill="FFFFFF"/>
                    <w:spacing w:before="0" w:beforeAutospacing="0" w:line="360" w:lineRule="auto"/>
                    <w:jc w:val="both"/>
                    <w:rPr>
                      <w:rFonts w:ascii="Arial" w:hAnsi="Arial" w:cs="Arial"/>
                      <w:color w:val="111111"/>
                      <w:sz w:val="18"/>
                      <w:szCs w:val="18"/>
                      <w:lang w:val="en-US"/>
                    </w:rPr>
                  </w:pPr>
                  <w:r w:rsidRPr="002E0A8A">
                    <w:rPr>
                      <w:rFonts w:ascii="Arial" w:hAnsi="Arial" w:cs="Arial"/>
                      <w:color w:val="111111"/>
                      <w:sz w:val="18"/>
                      <w:szCs w:val="18"/>
                      <w:lang w:val="en-US"/>
                    </w:rPr>
                    <w:t>Liquidity premium is a premium demanded by investors when any given security cannot be easily converted into cash for its fair market value. When the liquidity premium is high, the asset is said to be illiquid, and investors demand additional compensation for the added risk of investing their assets over a longer period of time since valuations can fluctuate with market effects.</w:t>
                  </w:r>
                </w:p>
                <w:p w:rsidR="00474AFF" w:rsidRPr="002E0A8A" w:rsidRDefault="00474AFF" w:rsidP="002E0A8A">
                  <w:pPr>
                    <w:pStyle w:val="Web"/>
                    <w:shd w:val="clear" w:color="auto" w:fill="FFFFFF"/>
                    <w:spacing w:before="0" w:beforeAutospacing="0" w:line="360" w:lineRule="auto"/>
                    <w:jc w:val="both"/>
                    <w:rPr>
                      <w:rFonts w:ascii="Arial" w:hAnsi="Arial" w:cs="Arial"/>
                      <w:color w:val="111111"/>
                      <w:sz w:val="18"/>
                      <w:szCs w:val="18"/>
                      <w:lang w:val="en-US"/>
                    </w:rPr>
                  </w:pPr>
                  <m:oMathPara>
                    <m:oMath>
                      <m:r>
                        <w:rPr>
                          <w:rFonts w:ascii="Cambria Math" w:hAnsi="Cambria Math" w:cs="Arial"/>
                          <w:color w:val="111111"/>
                          <w:sz w:val="18"/>
                          <w:szCs w:val="18"/>
                          <w:lang w:val="en-US"/>
                        </w:rPr>
                        <m:t xml:space="preserve">LRP= </m:t>
                      </m:r>
                      <m:sSub>
                        <m:sSubPr>
                          <m:ctrlPr>
                            <w:rPr>
                              <w:rFonts w:ascii="Cambria Math" w:hAnsi="Cambria Math" w:cs="Arial"/>
                              <w:i/>
                              <w:color w:val="111111"/>
                              <w:sz w:val="18"/>
                              <w:szCs w:val="18"/>
                              <w:lang w:val="en-US"/>
                            </w:rPr>
                          </m:ctrlPr>
                        </m:sSubPr>
                        <m:e>
                          <m:r>
                            <w:rPr>
                              <w:rFonts w:ascii="Cambria Math" w:hAnsi="Cambria Math" w:cs="Arial"/>
                              <w:color w:val="111111"/>
                              <w:sz w:val="18"/>
                              <w:szCs w:val="18"/>
                              <w:lang w:val="en-US"/>
                            </w:rPr>
                            <m:t xml:space="preserve">Yield </m:t>
                          </m:r>
                        </m:e>
                        <m:sub>
                          <m:r>
                            <w:rPr>
                              <w:rFonts w:ascii="Cambria Math" w:hAnsi="Cambria Math" w:cs="Arial"/>
                              <w:color w:val="111111"/>
                              <w:sz w:val="18"/>
                              <w:szCs w:val="18"/>
                              <w:lang w:val="en-US"/>
                            </w:rPr>
                            <m:t>OFF</m:t>
                          </m:r>
                        </m:sub>
                      </m:sSub>
                      <m:r>
                        <w:rPr>
                          <w:rFonts w:ascii="Cambria Math" w:hAnsi="Cambria Math" w:cs="Arial"/>
                          <w:color w:val="111111"/>
                          <w:sz w:val="18"/>
                          <w:szCs w:val="18"/>
                          <w:lang w:val="en-US"/>
                        </w:rPr>
                        <m:t>-</m:t>
                      </m:r>
                      <m:sSub>
                        <m:sSubPr>
                          <m:ctrlPr>
                            <w:rPr>
                              <w:rFonts w:ascii="Cambria Math" w:hAnsi="Cambria Math" w:cs="Arial"/>
                              <w:i/>
                              <w:color w:val="111111"/>
                              <w:sz w:val="18"/>
                              <w:szCs w:val="18"/>
                              <w:lang w:val="en-US"/>
                            </w:rPr>
                          </m:ctrlPr>
                        </m:sSubPr>
                        <m:e>
                          <m:r>
                            <w:rPr>
                              <w:rFonts w:ascii="Cambria Math" w:hAnsi="Cambria Math" w:cs="Arial"/>
                              <w:color w:val="111111"/>
                              <w:sz w:val="18"/>
                              <w:szCs w:val="18"/>
                              <w:lang w:val="en-US"/>
                            </w:rPr>
                            <m:t>Yield</m:t>
                          </m:r>
                        </m:e>
                        <m:sub>
                          <m:r>
                            <w:rPr>
                              <w:rFonts w:ascii="Cambria Math" w:hAnsi="Cambria Math" w:cs="Arial"/>
                              <w:color w:val="111111"/>
                              <w:sz w:val="18"/>
                              <w:szCs w:val="18"/>
                              <w:lang w:val="en-US"/>
                            </w:rPr>
                            <m:t>ON</m:t>
                          </m:r>
                        </m:sub>
                      </m:sSub>
                    </m:oMath>
                  </m:oMathPara>
                </w:p>
                <w:p w:rsidR="002E0A8A" w:rsidRPr="002E0A8A" w:rsidRDefault="002E0A8A" w:rsidP="002E0A8A">
                  <w:pPr>
                    <w:rPr>
                      <w:lang w:val="en-US"/>
                    </w:rPr>
                  </w:pPr>
                </w:p>
              </w:txbxContent>
            </v:textbox>
          </v:shape>
        </w:pict>
      </w:r>
    </w:p>
    <w:p w:rsidR="002E0A8A" w:rsidRPr="002E0A8A" w:rsidRDefault="00CE0035">
      <w:pPr>
        <w:rPr>
          <w:lang w:val="en-US"/>
        </w:rPr>
      </w:pPr>
      <w:r w:rsidRPr="00CE0035">
        <w:rPr>
          <w:noProof/>
          <w:lang w:val="en-US"/>
        </w:rPr>
        <w:pict>
          <v:shape id="_x0000_s1029" type="#_x0000_t202" style="position:absolute;margin-left:252.5pt;margin-top:27.85pt;width:237.8pt;height:195.75pt;z-index:251665408;mso-height-percent:200;mso-height-percent:200;mso-width-relative:margin;mso-height-relative:margin">
            <v:textbox style="mso-fit-shape-to-text:t">
              <w:txbxContent>
                <w:p w:rsidR="00CE0035" w:rsidRPr="00CE0035" w:rsidRDefault="00CE0035" w:rsidP="00CE0035">
                  <w:pPr>
                    <w:pStyle w:val="section-content"/>
                    <w:shd w:val="clear" w:color="auto" w:fill="FFFFFF"/>
                    <w:spacing w:before="0" w:beforeAutospacing="0" w:after="269" w:afterAutospacing="0" w:line="301" w:lineRule="atLeast"/>
                    <w:jc w:val="both"/>
                    <w:textAlignment w:val="baseline"/>
                    <w:rPr>
                      <w:rFonts w:ascii="Arial" w:hAnsi="Arial" w:cs="Arial"/>
                      <w:b/>
                      <w:color w:val="383838"/>
                      <w:sz w:val="25"/>
                      <w:szCs w:val="25"/>
                      <w:lang w:val="en-US"/>
                    </w:rPr>
                  </w:pPr>
                  <w:r w:rsidRPr="00CE0035">
                    <w:rPr>
                      <w:rFonts w:ascii="Arial" w:hAnsi="Arial" w:cs="Arial"/>
                      <w:b/>
                      <w:color w:val="383838"/>
                      <w:sz w:val="25"/>
                      <w:szCs w:val="25"/>
                      <w:lang w:val="en-US"/>
                    </w:rPr>
                    <w:t xml:space="preserve">What is the ‘Maturity risk </w:t>
                  </w:r>
                  <w:proofErr w:type="gramStart"/>
                  <w:r w:rsidRPr="00CE0035">
                    <w:rPr>
                      <w:rFonts w:ascii="Arial" w:hAnsi="Arial" w:cs="Arial"/>
                      <w:b/>
                      <w:color w:val="383838"/>
                      <w:sz w:val="25"/>
                      <w:szCs w:val="25"/>
                      <w:lang w:val="en-US"/>
                    </w:rPr>
                    <w:t>premium</w:t>
                  </w:r>
                  <w:proofErr w:type="gramEnd"/>
                  <w:r w:rsidRPr="00CE0035">
                    <w:rPr>
                      <w:rFonts w:ascii="Arial" w:hAnsi="Arial" w:cs="Arial"/>
                      <w:b/>
                      <w:color w:val="383838"/>
                      <w:sz w:val="25"/>
                      <w:szCs w:val="25"/>
                      <w:lang w:val="en-US"/>
                    </w:rPr>
                    <w:t>’</w:t>
                  </w:r>
                </w:p>
                <w:p w:rsidR="00CE0035" w:rsidRPr="00CE0035" w:rsidRDefault="00CE0035" w:rsidP="00CE0035">
                  <w:pPr>
                    <w:pStyle w:val="section-content"/>
                    <w:shd w:val="clear" w:color="auto" w:fill="FFFFFF"/>
                    <w:spacing w:before="0" w:beforeAutospacing="0" w:after="269" w:afterAutospacing="0" w:line="301" w:lineRule="atLeast"/>
                    <w:jc w:val="both"/>
                    <w:textAlignment w:val="baseline"/>
                    <w:rPr>
                      <w:rFonts w:ascii="Arial" w:hAnsi="Arial" w:cs="Arial"/>
                      <w:color w:val="383838"/>
                      <w:sz w:val="17"/>
                      <w:szCs w:val="17"/>
                      <w:lang w:val="en-US"/>
                    </w:rPr>
                  </w:pPr>
                  <w:r w:rsidRPr="00CE0035">
                    <w:rPr>
                      <w:rFonts w:ascii="Arial" w:hAnsi="Arial" w:cs="Arial"/>
                      <w:color w:val="383838"/>
                      <w:sz w:val="17"/>
                      <w:szCs w:val="17"/>
                      <w:lang w:val="en-US"/>
                    </w:rPr>
                    <w:t>When you invest in securities that pay you a fixed rate of interest, such as a fixed-rate bond or certificate of deposit, both you and the borrower are stuck with the agreed-upon interest rate for the term of the security. If the market interest rates go up, you still receive the lower agreed-upon rate, even though it's less than the market rate. The risk that rates will rise above the set rate is known as interest rate risk.</w:t>
                  </w:r>
                </w:p>
                <w:p w:rsidR="00CE0035" w:rsidRPr="00CE0035" w:rsidRDefault="00CE0035">
                  <w:pPr>
                    <w:rPr>
                      <w:lang w:val="en-US"/>
                    </w:rPr>
                  </w:pPr>
                </w:p>
              </w:txbxContent>
            </v:textbox>
          </v:shape>
        </w:pict>
      </w:r>
    </w:p>
    <w:sectPr w:rsidR="002E0A8A" w:rsidRPr="002E0A8A" w:rsidSect="00F829B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E6B60"/>
    <w:rsid w:val="001B3FFB"/>
    <w:rsid w:val="002E0A8A"/>
    <w:rsid w:val="002E6B60"/>
    <w:rsid w:val="00474AFF"/>
    <w:rsid w:val="00CE0035"/>
    <w:rsid w:val="00F829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9BD"/>
  </w:style>
  <w:style w:type="paragraph" w:styleId="1">
    <w:name w:val="heading 1"/>
    <w:basedOn w:val="a"/>
    <w:link w:val="1Char"/>
    <w:uiPriority w:val="9"/>
    <w:qFormat/>
    <w:rsid w:val="002E6B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2E6B60"/>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6B60"/>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2E6B60"/>
    <w:rPr>
      <w:rFonts w:ascii="Times New Roman" w:eastAsia="Times New Roman" w:hAnsi="Times New Roman" w:cs="Times New Roman"/>
      <w:b/>
      <w:bCs/>
      <w:sz w:val="36"/>
      <w:szCs w:val="36"/>
      <w:lang w:eastAsia="el-GR"/>
    </w:rPr>
  </w:style>
  <w:style w:type="paragraph" w:styleId="Web">
    <w:name w:val="Normal (Web)"/>
    <w:basedOn w:val="a"/>
    <w:uiPriority w:val="99"/>
    <w:unhideWhenUsed/>
    <w:rsid w:val="002E6B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E6B60"/>
    <w:rPr>
      <w:color w:val="0000FF"/>
      <w:u w:val="single"/>
    </w:rPr>
  </w:style>
  <w:style w:type="paragraph" w:styleId="a3">
    <w:name w:val="Balloon Text"/>
    <w:basedOn w:val="a"/>
    <w:link w:val="Char"/>
    <w:uiPriority w:val="99"/>
    <w:semiHidden/>
    <w:unhideWhenUsed/>
    <w:rsid w:val="002E0A8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E0A8A"/>
    <w:rPr>
      <w:rFonts w:ascii="Tahoma" w:hAnsi="Tahoma" w:cs="Tahoma"/>
      <w:sz w:val="16"/>
      <w:szCs w:val="16"/>
    </w:rPr>
  </w:style>
  <w:style w:type="character" w:styleId="a4">
    <w:name w:val="Placeholder Text"/>
    <w:basedOn w:val="a0"/>
    <w:uiPriority w:val="99"/>
    <w:semiHidden/>
    <w:rsid w:val="00474AFF"/>
    <w:rPr>
      <w:color w:val="808080"/>
    </w:rPr>
  </w:style>
  <w:style w:type="paragraph" w:customStyle="1" w:styleId="section-content">
    <w:name w:val="section-content"/>
    <w:basedOn w:val="a"/>
    <w:rsid w:val="00CE003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4134176">
      <w:bodyDiv w:val="1"/>
      <w:marLeft w:val="0"/>
      <w:marRight w:val="0"/>
      <w:marTop w:val="0"/>
      <w:marBottom w:val="0"/>
      <w:divBdr>
        <w:top w:val="none" w:sz="0" w:space="0" w:color="auto"/>
        <w:left w:val="none" w:sz="0" w:space="0" w:color="auto"/>
        <w:bottom w:val="none" w:sz="0" w:space="0" w:color="auto"/>
        <w:right w:val="none" w:sz="0" w:space="0" w:color="auto"/>
      </w:divBdr>
    </w:div>
    <w:div w:id="246380452">
      <w:bodyDiv w:val="1"/>
      <w:marLeft w:val="0"/>
      <w:marRight w:val="0"/>
      <w:marTop w:val="0"/>
      <w:marBottom w:val="0"/>
      <w:divBdr>
        <w:top w:val="none" w:sz="0" w:space="0" w:color="auto"/>
        <w:left w:val="none" w:sz="0" w:space="0" w:color="auto"/>
        <w:bottom w:val="none" w:sz="0" w:space="0" w:color="auto"/>
        <w:right w:val="none" w:sz="0" w:space="0" w:color="auto"/>
      </w:divBdr>
    </w:div>
    <w:div w:id="278948527">
      <w:bodyDiv w:val="1"/>
      <w:marLeft w:val="0"/>
      <w:marRight w:val="0"/>
      <w:marTop w:val="0"/>
      <w:marBottom w:val="0"/>
      <w:divBdr>
        <w:top w:val="none" w:sz="0" w:space="0" w:color="auto"/>
        <w:left w:val="none" w:sz="0" w:space="0" w:color="auto"/>
        <w:bottom w:val="none" w:sz="0" w:space="0" w:color="auto"/>
        <w:right w:val="none" w:sz="0" w:space="0" w:color="auto"/>
      </w:divBdr>
    </w:div>
    <w:div w:id="308873452">
      <w:bodyDiv w:val="1"/>
      <w:marLeft w:val="0"/>
      <w:marRight w:val="0"/>
      <w:marTop w:val="0"/>
      <w:marBottom w:val="0"/>
      <w:divBdr>
        <w:top w:val="none" w:sz="0" w:space="0" w:color="auto"/>
        <w:left w:val="none" w:sz="0" w:space="0" w:color="auto"/>
        <w:bottom w:val="none" w:sz="0" w:space="0" w:color="auto"/>
        <w:right w:val="none" w:sz="0" w:space="0" w:color="auto"/>
      </w:divBdr>
    </w:div>
    <w:div w:id="359085074">
      <w:bodyDiv w:val="1"/>
      <w:marLeft w:val="0"/>
      <w:marRight w:val="0"/>
      <w:marTop w:val="0"/>
      <w:marBottom w:val="0"/>
      <w:divBdr>
        <w:top w:val="none" w:sz="0" w:space="0" w:color="auto"/>
        <w:left w:val="none" w:sz="0" w:space="0" w:color="auto"/>
        <w:bottom w:val="none" w:sz="0" w:space="0" w:color="auto"/>
        <w:right w:val="none" w:sz="0" w:space="0" w:color="auto"/>
      </w:divBdr>
    </w:div>
    <w:div w:id="562521113">
      <w:bodyDiv w:val="1"/>
      <w:marLeft w:val="0"/>
      <w:marRight w:val="0"/>
      <w:marTop w:val="0"/>
      <w:marBottom w:val="0"/>
      <w:divBdr>
        <w:top w:val="none" w:sz="0" w:space="0" w:color="auto"/>
        <w:left w:val="none" w:sz="0" w:space="0" w:color="auto"/>
        <w:bottom w:val="none" w:sz="0" w:space="0" w:color="auto"/>
        <w:right w:val="none" w:sz="0" w:space="0" w:color="auto"/>
      </w:divBdr>
    </w:div>
    <w:div w:id="630134781">
      <w:bodyDiv w:val="1"/>
      <w:marLeft w:val="0"/>
      <w:marRight w:val="0"/>
      <w:marTop w:val="0"/>
      <w:marBottom w:val="0"/>
      <w:divBdr>
        <w:top w:val="none" w:sz="0" w:space="0" w:color="auto"/>
        <w:left w:val="none" w:sz="0" w:space="0" w:color="auto"/>
        <w:bottom w:val="none" w:sz="0" w:space="0" w:color="auto"/>
        <w:right w:val="none" w:sz="0" w:space="0" w:color="auto"/>
      </w:divBdr>
    </w:div>
    <w:div w:id="650868169">
      <w:bodyDiv w:val="1"/>
      <w:marLeft w:val="0"/>
      <w:marRight w:val="0"/>
      <w:marTop w:val="0"/>
      <w:marBottom w:val="0"/>
      <w:divBdr>
        <w:top w:val="none" w:sz="0" w:space="0" w:color="auto"/>
        <w:left w:val="none" w:sz="0" w:space="0" w:color="auto"/>
        <w:bottom w:val="none" w:sz="0" w:space="0" w:color="auto"/>
        <w:right w:val="none" w:sz="0" w:space="0" w:color="auto"/>
      </w:divBdr>
      <w:divsChild>
        <w:div w:id="1566261872">
          <w:marLeft w:val="0"/>
          <w:marRight w:val="0"/>
          <w:marTop w:val="0"/>
          <w:marBottom w:val="0"/>
          <w:divBdr>
            <w:top w:val="none" w:sz="0" w:space="0" w:color="auto"/>
            <w:left w:val="none" w:sz="0" w:space="0" w:color="auto"/>
            <w:bottom w:val="none" w:sz="0" w:space="0" w:color="auto"/>
            <w:right w:val="none" w:sz="0" w:space="0" w:color="auto"/>
          </w:divBdr>
        </w:div>
        <w:div w:id="606499836">
          <w:marLeft w:val="0"/>
          <w:marRight w:val="0"/>
          <w:marTop w:val="0"/>
          <w:marBottom w:val="0"/>
          <w:divBdr>
            <w:top w:val="none" w:sz="0" w:space="0" w:color="auto"/>
            <w:left w:val="none" w:sz="0" w:space="0" w:color="auto"/>
            <w:bottom w:val="none" w:sz="0" w:space="0" w:color="auto"/>
            <w:right w:val="none" w:sz="0" w:space="0" w:color="auto"/>
          </w:divBdr>
          <w:divsChild>
            <w:div w:id="1700543536">
              <w:marLeft w:val="0"/>
              <w:marRight w:val="4299"/>
              <w:marTop w:val="0"/>
              <w:marBottom w:val="0"/>
              <w:divBdr>
                <w:top w:val="none" w:sz="0" w:space="0" w:color="auto"/>
                <w:left w:val="none" w:sz="0" w:space="0" w:color="auto"/>
                <w:bottom w:val="none" w:sz="0" w:space="0" w:color="auto"/>
                <w:right w:val="none" w:sz="0" w:space="0" w:color="auto"/>
              </w:divBdr>
              <w:divsChild>
                <w:div w:id="445659826">
                  <w:marLeft w:val="0"/>
                  <w:marRight w:val="0"/>
                  <w:marTop w:val="0"/>
                  <w:marBottom w:val="0"/>
                  <w:divBdr>
                    <w:top w:val="none" w:sz="0" w:space="0" w:color="auto"/>
                    <w:left w:val="none" w:sz="0" w:space="0" w:color="auto"/>
                    <w:bottom w:val="none" w:sz="0" w:space="0" w:color="auto"/>
                    <w:right w:val="none" w:sz="0" w:space="0" w:color="auto"/>
                  </w:divBdr>
                  <w:divsChild>
                    <w:div w:id="1983540936">
                      <w:marLeft w:val="0"/>
                      <w:marRight w:val="0"/>
                      <w:marTop w:val="0"/>
                      <w:marBottom w:val="0"/>
                      <w:divBdr>
                        <w:top w:val="none" w:sz="0" w:space="0" w:color="auto"/>
                        <w:left w:val="none" w:sz="0" w:space="0" w:color="auto"/>
                        <w:bottom w:val="none" w:sz="0" w:space="0" w:color="auto"/>
                        <w:right w:val="none" w:sz="0" w:space="0" w:color="auto"/>
                      </w:divBdr>
                      <w:divsChild>
                        <w:div w:id="2115781513">
                          <w:marLeft w:val="0"/>
                          <w:marRight w:val="0"/>
                          <w:marTop w:val="0"/>
                          <w:marBottom w:val="0"/>
                          <w:divBdr>
                            <w:top w:val="none" w:sz="0" w:space="0" w:color="auto"/>
                            <w:left w:val="none" w:sz="0" w:space="0" w:color="auto"/>
                            <w:bottom w:val="none" w:sz="0" w:space="0" w:color="auto"/>
                            <w:right w:val="none" w:sz="0" w:space="0" w:color="auto"/>
                          </w:divBdr>
                          <w:divsChild>
                            <w:div w:id="2132434433">
                              <w:marLeft w:val="0"/>
                              <w:marRight w:val="0"/>
                              <w:marTop w:val="0"/>
                              <w:marBottom w:val="699"/>
                              <w:divBdr>
                                <w:top w:val="none" w:sz="0" w:space="0" w:color="auto"/>
                                <w:left w:val="none" w:sz="0" w:space="0" w:color="auto"/>
                                <w:bottom w:val="none" w:sz="0" w:space="0" w:color="auto"/>
                                <w:right w:val="none" w:sz="0" w:space="0" w:color="auto"/>
                              </w:divBdr>
                              <w:divsChild>
                                <w:div w:id="18697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011944">
      <w:bodyDiv w:val="1"/>
      <w:marLeft w:val="0"/>
      <w:marRight w:val="0"/>
      <w:marTop w:val="0"/>
      <w:marBottom w:val="0"/>
      <w:divBdr>
        <w:top w:val="none" w:sz="0" w:space="0" w:color="auto"/>
        <w:left w:val="none" w:sz="0" w:space="0" w:color="auto"/>
        <w:bottom w:val="none" w:sz="0" w:space="0" w:color="auto"/>
        <w:right w:val="none" w:sz="0" w:space="0" w:color="auto"/>
      </w:divBdr>
    </w:div>
    <w:div w:id="732848332">
      <w:bodyDiv w:val="1"/>
      <w:marLeft w:val="0"/>
      <w:marRight w:val="0"/>
      <w:marTop w:val="0"/>
      <w:marBottom w:val="0"/>
      <w:divBdr>
        <w:top w:val="none" w:sz="0" w:space="0" w:color="auto"/>
        <w:left w:val="none" w:sz="0" w:space="0" w:color="auto"/>
        <w:bottom w:val="none" w:sz="0" w:space="0" w:color="auto"/>
        <w:right w:val="none" w:sz="0" w:space="0" w:color="auto"/>
      </w:divBdr>
    </w:div>
    <w:div w:id="736822792">
      <w:bodyDiv w:val="1"/>
      <w:marLeft w:val="0"/>
      <w:marRight w:val="0"/>
      <w:marTop w:val="0"/>
      <w:marBottom w:val="0"/>
      <w:divBdr>
        <w:top w:val="none" w:sz="0" w:space="0" w:color="auto"/>
        <w:left w:val="none" w:sz="0" w:space="0" w:color="auto"/>
        <w:bottom w:val="none" w:sz="0" w:space="0" w:color="auto"/>
        <w:right w:val="none" w:sz="0" w:space="0" w:color="auto"/>
      </w:divBdr>
    </w:div>
    <w:div w:id="858812286">
      <w:bodyDiv w:val="1"/>
      <w:marLeft w:val="0"/>
      <w:marRight w:val="0"/>
      <w:marTop w:val="0"/>
      <w:marBottom w:val="0"/>
      <w:divBdr>
        <w:top w:val="none" w:sz="0" w:space="0" w:color="auto"/>
        <w:left w:val="none" w:sz="0" w:space="0" w:color="auto"/>
        <w:bottom w:val="none" w:sz="0" w:space="0" w:color="auto"/>
        <w:right w:val="none" w:sz="0" w:space="0" w:color="auto"/>
      </w:divBdr>
    </w:div>
    <w:div w:id="1240403822">
      <w:bodyDiv w:val="1"/>
      <w:marLeft w:val="0"/>
      <w:marRight w:val="0"/>
      <w:marTop w:val="0"/>
      <w:marBottom w:val="0"/>
      <w:divBdr>
        <w:top w:val="none" w:sz="0" w:space="0" w:color="auto"/>
        <w:left w:val="none" w:sz="0" w:space="0" w:color="auto"/>
        <w:bottom w:val="none" w:sz="0" w:space="0" w:color="auto"/>
        <w:right w:val="none" w:sz="0" w:space="0" w:color="auto"/>
      </w:divBdr>
    </w:div>
    <w:div w:id="1564219995">
      <w:bodyDiv w:val="1"/>
      <w:marLeft w:val="0"/>
      <w:marRight w:val="0"/>
      <w:marTop w:val="0"/>
      <w:marBottom w:val="0"/>
      <w:divBdr>
        <w:top w:val="none" w:sz="0" w:space="0" w:color="auto"/>
        <w:left w:val="none" w:sz="0" w:space="0" w:color="auto"/>
        <w:bottom w:val="none" w:sz="0" w:space="0" w:color="auto"/>
        <w:right w:val="none" w:sz="0" w:space="0" w:color="auto"/>
      </w:divBdr>
    </w:div>
    <w:div w:id="1624725232">
      <w:bodyDiv w:val="1"/>
      <w:marLeft w:val="0"/>
      <w:marRight w:val="0"/>
      <w:marTop w:val="0"/>
      <w:marBottom w:val="0"/>
      <w:divBdr>
        <w:top w:val="none" w:sz="0" w:space="0" w:color="auto"/>
        <w:left w:val="none" w:sz="0" w:space="0" w:color="auto"/>
        <w:bottom w:val="none" w:sz="0" w:space="0" w:color="auto"/>
        <w:right w:val="none" w:sz="0" w:space="0" w:color="auto"/>
      </w:divBdr>
    </w:div>
    <w:div w:id="1987513682">
      <w:bodyDiv w:val="1"/>
      <w:marLeft w:val="0"/>
      <w:marRight w:val="0"/>
      <w:marTop w:val="0"/>
      <w:marBottom w:val="0"/>
      <w:divBdr>
        <w:top w:val="none" w:sz="0" w:space="0" w:color="auto"/>
        <w:left w:val="none" w:sz="0" w:space="0" w:color="auto"/>
        <w:bottom w:val="none" w:sz="0" w:space="0" w:color="auto"/>
        <w:right w:val="none" w:sz="0" w:space="0" w:color="auto"/>
      </w:divBdr>
    </w:div>
    <w:div w:id="2033804092">
      <w:bodyDiv w:val="1"/>
      <w:marLeft w:val="0"/>
      <w:marRight w:val="0"/>
      <w:marTop w:val="0"/>
      <w:marBottom w:val="0"/>
      <w:divBdr>
        <w:top w:val="none" w:sz="0" w:space="0" w:color="auto"/>
        <w:left w:val="none" w:sz="0" w:space="0" w:color="auto"/>
        <w:bottom w:val="none" w:sz="0" w:space="0" w:color="auto"/>
        <w:right w:val="none" w:sz="0" w:space="0" w:color="auto"/>
      </w:divBdr>
    </w:div>
    <w:div w:id="20465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ommodity.asp" TargetMode="External"/><Relationship Id="rId13" Type="http://schemas.openxmlformats.org/officeDocument/2006/relationships/hyperlink" Target="https://www.investopedia.com/terms/c/certificateofdeposit.asp" TargetMode="External"/><Relationship Id="rId18" Type="http://schemas.openxmlformats.org/officeDocument/2006/relationships/hyperlink" Target="https://www.investopedia.com/terms/n/nasdaq.asp"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nvestopedia.com/terms/p/physicalasset.asp" TargetMode="External"/><Relationship Id="rId12" Type="http://schemas.openxmlformats.org/officeDocument/2006/relationships/hyperlink" Target="https://www.investopedia.com/terms/n/negotiable.asp" TargetMode="External"/><Relationship Id="rId17" Type="http://schemas.openxmlformats.org/officeDocument/2006/relationships/hyperlink" Target="https://www.investopedia.com/terms/n/nyse.asp" TargetMode="External"/><Relationship Id="rId2" Type="http://schemas.openxmlformats.org/officeDocument/2006/relationships/settings" Target="settings.xml"/><Relationship Id="rId16" Type="http://schemas.openxmlformats.org/officeDocument/2006/relationships/hyperlink" Target="https://www.investopedia.com/terms/s/secondarymarket.asp" TargetMode="External"/><Relationship Id="rId20" Type="http://schemas.openxmlformats.org/officeDocument/2006/relationships/hyperlink" Target="https://www.investopedia.com/terms/d/defaultrisk.asp" TargetMode="External"/><Relationship Id="rId1" Type="http://schemas.openxmlformats.org/officeDocument/2006/relationships/styles" Target="styles.xml"/><Relationship Id="rId6" Type="http://schemas.openxmlformats.org/officeDocument/2006/relationships/hyperlink" Target="https://www.investopedia.com/terms/l/liquidasset.asp" TargetMode="External"/><Relationship Id="rId11" Type="http://schemas.openxmlformats.org/officeDocument/2006/relationships/hyperlink" Target="https://www.investopedia.com/terms/a/auctionmarket.asp" TargetMode="External"/><Relationship Id="rId5" Type="http://schemas.openxmlformats.org/officeDocument/2006/relationships/hyperlink" Target="https://www.investopedia.com/terms/i/intangibleasset.asp" TargetMode="External"/><Relationship Id="rId15" Type="http://schemas.openxmlformats.org/officeDocument/2006/relationships/hyperlink" Target="https://www.investopedia.com/terms/u/underwriting-group.asp" TargetMode="External"/><Relationship Id="rId10" Type="http://schemas.openxmlformats.org/officeDocument/2006/relationships/hyperlink" Target="https://www.investopedia.com/terms/o/otc.asp" TargetMode="External"/><Relationship Id="rId19" Type="http://schemas.openxmlformats.org/officeDocument/2006/relationships/hyperlink" Target="https://www.investopedia.com/terms/l/lender.asp" TargetMode="External"/><Relationship Id="rId4" Type="http://schemas.openxmlformats.org/officeDocument/2006/relationships/hyperlink" Target="https://www.investopedia.com/terms/t/tangibleasset.asp" TargetMode="External"/><Relationship Id="rId9" Type="http://schemas.openxmlformats.org/officeDocument/2006/relationships/hyperlink" Target="https://www.investopedia.com/terms/s/spotprice.asp" TargetMode="External"/><Relationship Id="rId14" Type="http://schemas.openxmlformats.org/officeDocument/2006/relationships/hyperlink" Target="https://www.investopedia.com/terms/r/repurchaseagreement.asp"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773</Words>
  <Characters>4179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2018-11-12T13:59:00Z</dcterms:created>
  <dcterms:modified xsi:type="dcterms:W3CDTF">2018-11-12T14:36:00Z</dcterms:modified>
</cp:coreProperties>
</file>