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9F" w:rsidRPr="00BD2989" w:rsidRDefault="00D57B23" w:rsidP="00BD2989">
      <w:pPr>
        <w:spacing w:after="120" w:line="240" w:lineRule="auto"/>
        <w:jc w:val="center"/>
        <w:rPr>
          <w:rFonts w:ascii="Times New Roman" w:eastAsiaTheme="majorEastAsia" w:hAnsi="Times New Roman" w:cs="Times New Roman"/>
          <w:b/>
          <w:color w:val="000000" w:themeColor="text1"/>
          <w:kern w:val="24"/>
          <w:sz w:val="44"/>
          <w:szCs w:val="44"/>
        </w:rPr>
      </w:pPr>
      <w:r w:rsidRPr="00BD2989">
        <w:rPr>
          <w:rFonts w:ascii="Times New Roman" w:eastAsiaTheme="majorEastAsia" w:hAnsi="Times New Roman" w:cs="Times New Roman"/>
          <w:b/>
          <w:color w:val="000000" w:themeColor="text1"/>
          <w:kern w:val="24"/>
          <w:sz w:val="44"/>
          <w:szCs w:val="44"/>
        </w:rPr>
        <w:t>Κανονισμός εργαστηρίου</w:t>
      </w:r>
    </w:p>
    <w:p w:rsidR="005A173F" w:rsidRPr="00BD2989" w:rsidRDefault="00C46B85" w:rsidP="00D70D45">
      <w:pPr>
        <w:spacing w:after="0" w:line="240" w:lineRule="auto"/>
        <w:rPr>
          <w:rFonts w:ascii="Times New Roman" w:eastAsiaTheme="majorEastAsia" w:hAnsi="Times New Roman" w:cs="Times New Roman"/>
          <w:b/>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 xml:space="preserve">Πρώτα απ’ όλα γράφεστε στο μάθημα στο </w:t>
      </w:r>
      <w:r w:rsidRPr="00BD2989">
        <w:rPr>
          <w:rFonts w:ascii="Times New Roman" w:eastAsiaTheme="majorEastAsia" w:hAnsi="Times New Roman" w:cs="Times New Roman"/>
          <w:b/>
          <w:color w:val="000000" w:themeColor="text1"/>
          <w:kern w:val="24"/>
          <w:sz w:val="24"/>
          <w:szCs w:val="24"/>
          <w:lang w:val="en-US"/>
        </w:rPr>
        <w:t>e</w:t>
      </w:r>
      <w:r w:rsidRPr="00BD2989">
        <w:rPr>
          <w:rFonts w:ascii="Times New Roman" w:eastAsiaTheme="majorEastAsia" w:hAnsi="Times New Roman" w:cs="Times New Roman"/>
          <w:b/>
          <w:color w:val="000000" w:themeColor="text1"/>
          <w:kern w:val="24"/>
          <w:sz w:val="24"/>
          <w:szCs w:val="24"/>
        </w:rPr>
        <w:t>-</w:t>
      </w:r>
      <w:r w:rsidRPr="00BD2989">
        <w:rPr>
          <w:rFonts w:ascii="Times New Roman" w:eastAsiaTheme="majorEastAsia" w:hAnsi="Times New Roman" w:cs="Times New Roman"/>
          <w:b/>
          <w:color w:val="000000" w:themeColor="text1"/>
          <w:kern w:val="24"/>
          <w:sz w:val="24"/>
          <w:szCs w:val="24"/>
          <w:lang w:val="en-US"/>
        </w:rPr>
        <w:t>class</w:t>
      </w:r>
      <w:r w:rsidRPr="00BD2989">
        <w:rPr>
          <w:rFonts w:ascii="Times New Roman" w:eastAsiaTheme="majorEastAsia" w:hAnsi="Times New Roman" w:cs="Times New Roman"/>
          <w:b/>
          <w:color w:val="000000" w:themeColor="text1"/>
          <w:kern w:val="24"/>
          <w:sz w:val="24"/>
          <w:szCs w:val="24"/>
        </w:rPr>
        <w:t xml:space="preserve">. </w:t>
      </w:r>
    </w:p>
    <w:p w:rsidR="00C40BA9" w:rsidRPr="00BD2989" w:rsidRDefault="00C40BA9" w:rsidP="00C40BA9">
      <w:pPr>
        <w:pStyle w:val="a3"/>
        <w:numPr>
          <w:ilvl w:val="0"/>
          <w:numId w:val="1"/>
        </w:numPr>
        <w:rPr>
          <w:rFonts w:ascii="Times New Roman" w:eastAsiaTheme="majorEastAsia" w:hAnsi="Times New Roman" w:cs="Times New Roman"/>
          <w:b/>
          <w:color w:val="000000" w:themeColor="text1"/>
          <w:kern w:val="24"/>
          <w:sz w:val="28"/>
          <w:szCs w:val="28"/>
        </w:rPr>
      </w:pPr>
      <w:r w:rsidRPr="00BD2989">
        <w:rPr>
          <w:sz w:val="28"/>
          <w:szCs w:val="28"/>
        </w:rPr>
        <w:t>Σχολή - Τμήμα: ΤΕΙ Δυτικής Μακεδονίας</w:t>
      </w:r>
    </w:p>
    <w:p w:rsidR="00C40BA9" w:rsidRPr="00BD2989" w:rsidRDefault="00C40BA9" w:rsidP="00C40BA9">
      <w:pPr>
        <w:pStyle w:val="a3"/>
        <w:numPr>
          <w:ilvl w:val="0"/>
          <w:numId w:val="1"/>
        </w:numPr>
        <w:rPr>
          <w:rFonts w:ascii="Times New Roman" w:eastAsiaTheme="majorEastAsia" w:hAnsi="Times New Roman" w:cs="Times New Roman"/>
          <w:b/>
          <w:color w:val="000000" w:themeColor="text1"/>
          <w:kern w:val="24"/>
          <w:sz w:val="28"/>
          <w:szCs w:val="28"/>
        </w:rPr>
      </w:pPr>
      <w:r w:rsidRPr="00BD2989">
        <w:rPr>
          <w:sz w:val="28"/>
          <w:szCs w:val="28"/>
        </w:rPr>
        <w:t>Μηχανολόγων Μηχανικών &amp; Βιομηχανικού Σχεδιασμού ΤΕ (BSMM) </w:t>
      </w:r>
    </w:p>
    <w:p w:rsidR="00C40BA9" w:rsidRPr="00BD2989" w:rsidRDefault="00C40BA9" w:rsidP="00C40BA9">
      <w:pPr>
        <w:pStyle w:val="a3"/>
        <w:numPr>
          <w:ilvl w:val="0"/>
          <w:numId w:val="1"/>
        </w:numPr>
        <w:rPr>
          <w:rFonts w:ascii="Times New Roman" w:eastAsiaTheme="majorEastAsia" w:hAnsi="Times New Roman" w:cs="Times New Roman"/>
          <w:b/>
          <w:color w:val="000000" w:themeColor="text1"/>
          <w:kern w:val="24"/>
          <w:sz w:val="28"/>
          <w:szCs w:val="28"/>
        </w:rPr>
      </w:pPr>
      <w:r w:rsidRPr="00BD2989">
        <w:rPr>
          <w:sz w:val="28"/>
          <w:szCs w:val="28"/>
        </w:rPr>
        <w:t>Προπτυχιακό (BSMM) </w:t>
      </w:r>
    </w:p>
    <w:p w:rsidR="00C40BA9" w:rsidRPr="00BD2989" w:rsidRDefault="00C40BA9" w:rsidP="00C40BA9">
      <w:pPr>
        <w:pStyle w:val="a3"/>
        <w:numPr>
          <w:ilvl w:val="0"/>
          <w:numId w:val="1"/>
        </w:numPr>
        <w:rPr>
          <w:rFonts w:ascii="Times New Roman" w:eastAsiaTheme="majorEastAsia" w:hAnsi="Times New Roman" w:cs="Times New Roman"/>
          <w:b/>
          <w:color w:val="000000" w:themeColor="text1"/>
          <w:kern w:val="24"/>
          <w:sz w:val="28"/>
          <w:szCs w:val="28"/>
        </w:rPr>
      </w:pPr>
      <w:r w:rsidRPr="00BD2989">
        <w:rPr>
          <w:sz w:val="28"/>
          <w:szCs w:val="28"/>
        </w:rPr>
        <w:t xml:space="preserve">Ηλεκτροτεχνία - Ηλεκτρονική </w:t>
      </w:r>
      <w:r w:rsidRPr="00BD2989">
        <w:rPr>
          <w:b/>
          <w:color w:val="0000CC"/>
          <w:sz w:val="28"/>
          <w:szCs w:val="28"/>
        </w:rPr>
        <w:t>(</w:t>
      </w:r>
      <w:proofErr w:type="spellStart"/>
      <w:r w:rsidRPr="00BD2989">
        <w:rPr>
          <w:b/>
          <w:color w:val="0000CC"/>
          <w:sz w:val="28"/>
          <w:szCs w:val="28"/>
        </w:rPr>
        <w:t>Βιομ.Σχεδ</w:t>
      </w:r>
      <w:proofErr w:type="spellEnd"/>
      <w:r w:rsidRPr="00BD2989">
        <w:rPr>
          <w:b/>
          <w:color w:val="0000CC"/>
          <w:sz w:val="28"/>
          <w:szCs w:val="28"/>
        </w:rPr>
        <w:t>.) (BSMM178)</w:t>
      </w:r>
    </w:p>
    <w:p w:rsidR="00C40BA9" w:rsidRPr="00BD2989" w:rsidRDefault="00C40BA9" w:rsidP="00C40BA9">
      <w:pPr>
        <w:pStyle w:val="a3"/>
        <w:numPr>
          <w:ilvl w:val="0"/>
          <w:numId w:val="1"/>
        </w:numPr>
        <w:rPr>
          <w:rFonts w:ascii="Times New Roman" w:eastAsiaTheme="majorEastAsia" w:hAnsi="Times New Roman" w:cs="Times New Roman"/>
          <w:b/>
          <w:color w:val="000000" w:themeColor="text1"/>
          <w:kern w:val="24"/>
          <w:sz w:val="28"/>
          <w:szCs w:val="28"/>
        </w:rPr>
      </w:pPr>
      <w:r w:rsidRPr="00BD2989">
        <w:rPr>
          <w:sz w:val="28"/>
          <w:szCs w:val="28"/>
        </w:rPr>
        <w:t xml:space="preserve">Ηλεκτροτεχνία - Ηλεκτρονική </w:t>
      </w:r>
      <w:r w:rsidRPr="00BD2989">
        <w:rPr>
          <w:b/>
          <w:sz w:val="28"/>
          <w:szCs w:val="28"/>
        </w:rPr>
        <w:t>(Μηχανολόγων) (BSMM177</w:t>
      </w:r>
      <w:r w:rsidRPr="00BD2989">
        <w:rPr>
          <w:b/>
          <w:sz w:val="28"/>
          <w:szCs w:val="28"/>
          <w:lang w:val="en-US"/>
        </w:rPr>
        <w:t>)</w:t>
      </w:r>
    </w:p>
    <w:p w:rsidR="00C46B85" w:rsidRPr="00C46B85" w:rsidRDefault="00C46B85" w:rsidP="00C46B85">
      <w:pPr>
        <w:rPr>
          <w:rFonts w:ascii="Times New Roman" w:eastAsiaTheme="majorEastAsia" w:hAnsi="Times New Roman" w:cs="Times New Roman"/>
          <w:b/>
          <w:color w:val="000000" w:themeColor="text1"/>
          <w:kern w:val="24"/>
          <w:sz w:val="24"/>
          <w:szCs w:val="24"/>
        </w:rPr>
      </w:pPr>
      <w:r>
        <w:rPr>
          <w:rFonts w:ascii="Times New Roman" w:eastAsiaTheme="majorEastAsia" w:hAnsi="Times New Roman" w:cs="Times New Roman"/>
          <w:b/>
          <w:color w:val="000000" w:themeColor="text1"/>
          <w:kern w:val="24"/>
          <w:sz w:val="24"/>
          <w:szCs w:val="24"/>
        </w:rPr>
        <w:t>Εκεί υπάρχουν οι σημειώσεις στα έγγραφα (</w:t>
      </w:r>
      <w:bookmarkStart w:id="0" w:name="_GoBack"/>
      <w:bookmarkEnd w:id="0"/>
      <w:r w:rsidRPr="00C46B85">
        <w:t>Σημειώσεις εργαστηρίου Ηλεκτροτεχνίας 2014</w:t>
      </w:r>
      <w:r>
        <w:t>).</w:t>
      </w:r>
    </w:p>
    <w:p w:rsidR="00D57B23" w:rsidRP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1</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t>Η ώρα έναρξης του μαθήματος είναι η ακριβής ώρα (10, 12, 14, 16). Οι φοιτητές μπορούν να εισέρχονται στο εργαστήριο μέχρι και δέκα λεπτά αργότερα. Μετά τα δέκα λεπτά δεν μπορεί να μπει κανείς στο εργαστήριο γιατί διακόπτει την ομαλή λειτουργία και κατά συνέπεια παίρνει απουσία.</w:t>
      </w:r>
    </w:p>
    <w:p w:rsidR="00D57B23" w:rsidRP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2</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t>Απαγορεύεται η είσοδος στο εργαστήριο με διάφορες τροφές, αναψυκτικά, νερά κλπ.</w:t>
      </w:r>
    </w:p>
    <w:p w:rsidR="00D57B23" w:rsidRP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3</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t>Κατά την διάρκεια του εργαστηρίου όποιος φοιτητής ενοχλεί τους συναδέλφους του στην παρακολούθηση θα βγαίνει έξω με απουσία.</w:t>
      </w:r>
    </w:p>
    <w:p w:rsidR="00D57B23" w:rsidRP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4</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t>Η φυσική παρουσία του καθενός μετράει για την κατοχύρωση της παρουσίας στο εργαστήριο. Δικαιολογητικά από γιατρούς και νοσοκομεία δεν μπορούν να σβήσουν μία απουσία.</w:t>
      </w:r>
    </w:p>
    <w:p w:rsidR="00D57B23" w:rsidRP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5</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t>Οι εβδομάδες διδασκαλίας  σύμφωνα με τον εσωτερικό κανονισμός του ΤΕΙ Δυτικής Μακεδονίας είναι 13. Αν πραγματοποιηθούν λιγότερα μαθήματα τότε θεωρείται ότι το εργαστήριο δεν διδάχθηκε.</w:t>
      </w:r>
    </w:p>
    <w:p w:rsidR="00D57B23" w:rsidRP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6</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t>Δίνεται η δυνατότητα σε κάθε σπουδαστή για λόγους ανωτέρας βίας να μην παρακολουθήσει μέχρι 2 εργαστήρια.</w:t>
      </w:r>
    </w:p>
    <w:p w:rsidR="00422C5F" w:rsidRDefault="00D57B23"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7</w:t>
      </w:r>
      <w:r w:rsidRPr="00BD2989">
        <w:rPr>
          <w:rFonts w:ascii="Times New Roman" w:eastAsiaTheme="majorEastAsia" w:hAnsi="Times New Roman" w:cs="Times New Roman"/>
          <w:b/>
          <w:color w:val="000000" w:themeColor="text1"/>
          <w:kern w:val="24"/>
          <w:sz w:val="24"/>
          <w:szCs w:val="24"/>
          <w:vertAlign w:val="superscript"/>
        </w:rPr>
        <w:t>ον</w:t>
      </w:r>
      <w:r w:rsidRPr="00422C5F">
        <w:rPr>
          <w:rFonts w:ascii="Times New Roman" w:eastAsiaTheme="majorEastAsia" w:hAnsi="Times New Roman" w:cs="Times New Roman"/>
          <w:color w:val="000000" w:themeColor="text1"/>
          <w:kern w:val="24"/>
          <w:sz w:val="24"/>
          <w:szCs w:val="24"/>
        </w:rPr>
        <w:tab/>
      </w:r>
      <w:r w:rsidR="00422C5F" w:rsidRPr="00422C5F">
        <w:rPr>
          <w:rFonts w:ascii="Times New Roman" w:eastAsiaTheme="majorEastAsia" w:hAnsi="Times New Roman" w:cs="Times New Roman"/>
          <w:color w:val="000000" w:themeColor="text1"/>
          <w:kern w:val="24"/>
          <w:sz w:val="24"/>
          <w:szCs w:val="24"/>
        </w:rPr>
        <w:t>Το σύνολο των εργασιών που θα πρέπει να παραδώσει ένας φοιτητής κατά την διάρκεια του εξαμήνου είναι 6.</w:t>
      </w:r>
      <w:r w:rsidR="00422C5F">
        <w:rPr>
          <w:rFonts w:ascii="Times New Roman" w:eastAsiaTheme="majorEastAsia" w:hAnsi="Times New Roman" w:cs="Times New Roman"/>
          <w:color w:val="000000" w:themeColor="text1"/>
          <w:kern w:val="24"/>
          <w:sz w:val="24"/>
          <w:szCs w:val="24"/>
        </w:rPr>
        <w:t xml:space="preserve"> Κάθε εργασία βαθμολογείτε ξεχωριστά.</w:t>
      </w:r>
    </w:p>
    <w:p w:rsidR="00422C5F" w:rsidRDefault="00422C5F"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8</w:t>
      </w:r>
      <w:r w:rsidRPr="00BD2989">
        <w:rPr>
          <w:rFonts w:ascii="Times New Roman" w:eastAsiaTheme="majorEastAsia" w:hAnsi="Times New Roman" w:cs="Times New Roman"/>
          <w:b/>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Οι φοιτητές χωρίζονται σε ομάδες των δύο ή τριών ατόμων και παραδίδουν μία εργασία ανά ομάδα. Όποιος όμως έχει απουσία κατά την διάρκεια διεξαγωγής του εργαστηρίου δεν βαθμολογείτε για την συγκεκριμένη εργασία.</w:t>
      </w:r>
    </w:p>
    <w:p w:rsidR="00422C5F" w:rsidRDefault="00422C5F"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9</w:t>
      </w:r>
      <w:r w:rsidRPr="00BD2989">
        <w:rPr>
          <w:rFonts w:ascii="Times New Roman" w:eastAsiaTheme="majorEastAsia" w:hAnsi="Times New Roman" w:cs="Times New Roman"/>
          <w:b/>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Οι εργασίες παραδίδονται αποκλειστικά στο επόμενο εργαστήριο από την διεξαγωγή της άσκησης. Τυχόν καθυστέρηση σημαίνει μηδενισμό της ομάδας. Είναι στην ευθύνη των φοιτητών να φροντίσουν έτσι ώστε να παραδώσουν την άσκηση στο επόμενο εργαστήριο.</w:t>
      </w:r>
    </w:p>
    <w:p w:rsidR="00422C5F" w:rsidRDefault="00422C5F"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10</w:t>
      </w:r>
      <w:r w:rsidRPr="00BD2989">
        <w:rPr>
          <w:rFonts w:ascii="Times New Roman" w:eastAsiaTheme="majorEastAsia" w:hAnsi="Times New Roman" w:cs="Times New Roman"/>
          <w:b/>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 xml:space="preserve">Το άθροισμα των ασκήσεων που έχουν παραδοθεί διαιρείτε με το σύνολο των ασκήσεων που έπρεπε να έχει παραδώσει κάθε φοιτητής (6) και πολλαπλασιάζεται με 0,4 για να </w:t>
      </w:r>
      <w:proofErr w:type="spellStart"/>
      <w:r>
        <w:rPr>
          <w:rFonts w:ascii="Times New Roman" w:eastAsiaTheme="majorEastAsia" w:hAnsi="Times New Roman" w:cs="Times New Roman"/>
          <w:color w:val="000000" w:themeColor="text1"/>
          <w:kern w:val="24"/>
          <w:sz w:val="24"/>
          <w:szCs w:val="24"/>
        </w:rPr>
        <w:t>βγεί</w:t>
      </w:r>
      <w:proofErr w:type="spellEnd"/>
      <w:r>
        <w:rPr>
          <w:rFonts w:ascii="Times New Roman" w:eastAsiaTheme="majorEastAsia" w:hAnsi="Times New Roman" w:cs="Times New Roman"/>
          <w:color w:val="000000" w:themeColor="text1"/>
          <w:kern w:val="24"/>
          <w:sz w:val="24"/>
          <w:szCs w:val="24"/>
        </w:rPr>
        <w:t xml:space="preserve"> η βαθμολογία στις ασκήσεις. Φοιτητής που δεν καλύπτει την βάση στις ασκήσεις δεν μπορεί να λάβει μέρος στις εξετάσεις του εργαστηρίου στο τέλος του εξαμήνου.</w:t>
      </w:r>
    </w:p>
    <w:p w:rsidR="00422C5F" w:rsidRDefault="00422C5F" w:rsidP="00BD2989">
      <w:pPr>
        <w:spacing w:after="120" w:line="240" w:lineRule="auto"/>
        <w:jc w:val="both"/>
        <w:rPr>
          <w:rFonts w:ascii="Times New Roman" w:eastAsiaTheme="majorEastAsia" w:hAnsi="Times New Roman" w:cs="Times New Roman"/>
          <w:color w:val="000000" w:themeColor="text1"/>
          <w:kern w:val="24"/>
          <w:sz w:val="24"/>
          <w:szCs w:val="24"/>
        </w:rPr>
      </w:pPr>
      <w:r w:rsidRPr="00BD2989">
        <w:rPr>
          <w:rFonts w:ascii="Times New Roman" w:eastAsiaTheme="majorEastAsia" w:hAnsi="Times New Roman" w:cs="Times New Roman"/>
          <w:b/>
          <w:color w:val="000000" w:themeColor="text1"/>
          <w:kern w:val="24"/>
          <w:sz w:val="24"/>
          <w:szCs w:val="24"/>
        </w:rPr>
        <w:t>11</w:t>
      </w:r>
      <w:r w:rsidRPr="00BD2989">
        <w:rPr>
          <w:rFonts w:ascii="Times New Roman" w:eastAsiaTheme="majorEastAsia" w:hAnsi="Times New Roman" w:cs="Times New Roman"/>
          <w:b/>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Η τελική εξέταση περιλαμβάνει δύο σκέλη:</w:t>
      </w:r>
    </w:p>
    <w:p w:rsidR="00422C5F" w:rsidRDefault="00422C5F" w:rsidP="00BD2989">
      <w:pPr>
        <w:spacing w:after="120" w:line="240" w:lineRule="auto"/>
        <w:ind w:left="720"/>
        <w:jc w:val="both"/>
        <w:rPr>
          <w:rFonts w:ascii="Times New Roman" w:eastAsiaTheme="majorEastAsia" w:hAnsi="Times New Roman" w:cs="Times New Roman"/>
          <w:color w:val="000000" w:themeColor="text1"/>
          <w:kern w:val="24"/>
          <w:sz w:val="24"/>
          <w:szCs w:val="24"/>
        </w:rPr>
      </w:pPr>
      <w:r>
        <w:rPr>
          <w:rFonts w:ascii="Times New Roman" w:eastAsiaTheme="majorEastAsia" w:hAnsi="Times New Roman" w:cs="Times New Roman"/>
          <w:color w:val="000000" w:themeColor="text1"/>
          <w:kern w:val="24"/>
          <w:sz w:val="24"/>
          <w:szCs w:val="24"/>
        </w:rPr>
        <w:t>1</w:t>
      </w:r>
      <w:r w:rsidRPr="00422C5F">
        <w:rPr>
          <w:rFonts w:ascii="Times New Roman" w:eastAsiaTheme="majorEastAsia" w:hAnsi="Times New Roman" w:cs="Times New Roman"/>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r>
      <w:r w:rsidR="00161BD4">
        <w:rPr>
          <w:rFonts w:ascii="Times New Roman" w:eastAsiaTheme="majorEastAsia" w:hAnsi="Times New Roman" w:cs="Times New Roman"/>
          <w:color w:val="000000" w:themeColor="text1"/>
          <w:kern w:val="24"/>
          <w:sz w:val="24"/>
          <w:szCs w:val="24"/>
        </w:rPr>
        <w:t>Ένα σύνολο ερωτήσεων Σωστού-Λάθους με αρνητική βαθμολογία. Η διαδικασία αυτή αντιστοιχεί στο 30% του τελικού βαθμού. Αν ο φοιτητής δεν καλύψει την βάση σ’ αυτή την διαδικασία δεν μπορεί να συνεχίσει στο επόμενο στάδιο.</w:t>
      </w:r>
    </w:p>
    <w:p w:rsidR="00161BD4" w:rsidRPr="00D70D45" w:rsidRDefault="00161BD4" w:rsidP="00BD2989">
      <w:pPr>
        <w:spacing w:after="120" w:line="240" w:lineRule="auto"/>
        <w:ind w:left="720"/>
        <w:jc w:val="both"/>
        <w:rPr>
          <w:rFonts w:ascii="Times New Roman" w:eastAsiaTheme="majorEastAsia" w:hAnsi="Times New Roman" w:cs="Times New Roman"/>
          <w:color w:val="000000" w:themeColor="text1"/>
          <w:kern w:val="24"/>
          <w:sz w:val="24"/>
          <w:szCs w:val="24"/>
        </w:rPr>
      </w:pPr>
      <w:r>
        <w:rPr>
          <w:rFonts w:ascii="Times New Roman" w:eastAsiaTheme="majorEastAsia" w:hAnsi="Times New Roman" w:cs="Times New Roman"/>
          <w:color w:val="000000" w:themeColor="text1"/>
          <w:kern w:val="24"/>
          <w:sz w:val="24"/>
          <w:szCs w:val="24"/>
        </w:rPr>
        <w:t>2</w:t>
      </w:r>
      <w:r w:rsidRPr="00161BD4">
        <w:rPr>
          <w:rFonts w:ascii="Times New Roman" w:eastAsiaTheme="majorEastAsia" w:hAnsi="Times New Roman" w:cs="Times New Roman"/>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Η πραγματοποίηση ενός κυκλώματος στο εργαστήριο και οι σωστές μετρήσεις στα όργανα. Η διαδικασία αυτή αντιστοιχεί στο 30% του τελικού βαθμού.</w:t>
      </w:r>
    </w:p>
    <w:p w:rsidR="00D70D45" w:rsidRDefault="00D70D45" w:rsidP="00D70D45">
      <w:pPr>
        <w:spacing w:after="120" w:line="240" w:lineRule="auto"/>
        <w:jc w:val="both"/>
        <w:rPr>
          <w:rFonts w:ascii="Times New Roman" w:eastAsiaTheme="majorEastAsia" w:hAnsi="Times New Roman" w:cs="Times New Roman"/>
          <w:color w:val="000000" w:themeColor="text1"/>
          <w:kern w:val="24"/>
          <w:sz w:val="24"/>
          <w:szCs w:val="24"/>
        </w:rPr>
      </w:pPr>
      <w:r w:rsidRPr="00D70D45">
        <w:rPr>
          <w:rFonts w:ascii="Times New Roman" w:eastAsiaTheme="majorEastAsia" w:hAnsi="Times New Roman" w:cs="Times New Roman"/>
          <w:b/>
          <w:color w:val="000000" w:themeColor="text1"/>
          <w:kern w:val="24"/>
          <w:sz w:val="24"/>
          <w:szCs w:val="24"/>
        </w:rPr>
        <w:t>12</w:t>
      </w:r>
      <w:r w:rsidRPr="00D70D45">
        <w:rPr>
          <w:rFonts w:ascii="Times New Roman" w:eastAsiaTheme="majorEastAsia" w:hAnsi="Times New Roman" w:cs="Times New Roman"/>
          <w:b/>
          <w:color w:val="000000" w:themeColor="text1"/>
          <w:kern w:val="24"/>
          <w:sz w:val="24"/>
          <w:szCs w:val="24"/>
          <w:vertAlign w:val="superscript"/>
        </w:rPr>
        <w:t>ον</w:t>
      </w:r>
      <w:r w:rsidRPr="00D70D45">
        <w:rPr>
          <w:rFonts w:ascii="Times New Roman" w:eastAsiaTheme="majorEastAsia" w:hAnsi="Times New Roman" w:cs="Times New Roman"/>
          <w:b/>
          <w:color w:val="000000" w:themeColor="text1"/>
          <w:kern w:val="24"/>
          <w:sz w:val="24"/>
          <w:szCs w:val="24"/>
        </w:rPr>
        <w:t xml:space="preserve"> </w:t>
      </w:r>
      <w:r w:rsidRPr="00D70D45">
        <w:rPr>
          <w:rFonts w:ascii="Times New Roman" w:eastAsiaTheme="majorEastAsia" w:hAnsi="Times New Roman" w:cs="Times New Roman"/>
          <w:color w:val="000000" w:themeColor="text1"/>
          <w:kern w:val="24"/>
          <w:sz w:val="24"/>
          <w:szCs w:val="24"/>
        </w:rPr>
        <w:t xml:space="preserve"> Όσοι</w:t>
      </w:r>
      <w:r>
        <w:rPr>
          <w:rFonts w:ascii="Times New Roman" w:eastAsiaTheme="majorEastAsia" w:hAnsi="Times New Roman" w:cs="Times New Roman"/>
          <w:color w:val="000000" w:themeColor="text1"/>
          <w:kern w:val="24"/>
          <w:sz w:val="24"/>
          <w:szCs w:val="24"/>
        </w:rPr>
        <w:t xml:space="preserve"> φοιτητές έχουν το εργαστήριο ΤΕΛΙΚΟ, στο τέλος εξετάζονται σε δύο σκέλη:</w:t>
      </w:r>
    </w:p>
    <w:p w:rsidR="00D70D45" w:rsidRDefault="00D70D45" w:rsidP="00D70D45">
      <w:pPr>
        <w:spacing w:after="120" w:line="240" w:lineRule="auto"/>
        <w:ind w:left="720"/>
        <w:jc w:val="both"/>
        <w:rPr>
          <w:rFonts w:ascii="Times New Roman" w:eastAsiaTheme="majorEastAsia" w:hAnsi="Times New Roman" w:cs="Times New Roman"/>
          <w:color w:val="000000" w:themeColor="text1"/>
          <w:kern w:val="24"/>
          <w:sz w:val="24"/>
          <w:szCs w:val="24"/>
        </w:rPr>
      </w:pPr>
      <w:r>
        <w:rPr>
          <w:rFonts w:ascii="Times New Roman" w:eastAsiaTheme="majorEastAsia" w:hAnsi="Times New Roman" w:cs="Times New Roman"/>
          <w:color w:val="000000" w:themeColor="text1"/>
          <w:kern w:val="24"/>
          <w:sz w:val="24"/>
          <w:szCs w:val="24"/>
        </w:rPr>
        <w:t>1</w:t>
      </w:r>
      <w:r w:rsidRPr="00422C5F">
        <w:rPr>
          <w:rFonts w:ascii="Times New Roman" w:eastAsiaTheme="majorEastAsia" w:hAnsi="Times New Roman" w:cs="Times New Roman"/>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Ένα σύνολο ερωτήσεων Σωστού-Λάθους με αρνητική βαθμολογία και δύο ασκήσεις. Η διαδικασία αυτή αντιστοιχεί στο 50% του τελικού βαθμού. Αν ο φοιτητής δεν καλύψει την βάση σ’ αυτή την διαδικασία δεν μπορεί να συνεχίσει στο επόμενο στάδιο.</w:t>
      </w:r>
    </w:p>
    <w:p w:rsidR="00D70D45" w:rsidRPr="00D70D45" w:rsidRDefault="00D70D45" w:rsidP="00D70D45">
      <w:pPr>
        <w:spacing w:after="120" w:line="240" w:lineRule="auto"/>
        <w:ind w:left="720"/>
        <w:jc w:val="both"/>
        <w:rPr>
          <w:rFonts w:ascii="Times New Roman" w:hAnsi="Times New Roman" w:cs="Times New Roman"/>
          <w:b/>
          <w:sz w:val="24"/>
          <w:szCs w:val="24"/>
        </w:rPr>
      </w:pPr>
      <w:r>
        <w:rPr>
          <w:rFonts w:ascii="Times New Roman" w:eastAsiaTheme="majorEastAsia" w:hAnsi="Times New Roman" w:cs="Times New Roman"/>
          <w:color w:val="000000" w:themeColor="text1"/>
          <w:kern w:val="24"/>
          <w:sz w:val="24"/>
          <w:szCs w:val="24"/>
        </w:rPr>
        <w:t>2</w:t>
      </w:r>
      <w:r w:rsidRPr="00161BD4">
        <w:rPr>
          <w:rFonts w:ascii="Times New Roman" w:eastAsiaTheme="majorEastAsia" w:hAnsi="Times New Roman" w:cs="Times New Roman"/>
          <w:color w:val="000000" w:themeColor="text1"/>
          <w:kern w:val="24"/>
          <w:sz w:val="24"/>
          <w:szCs w:val="24"/>
          <w:vertAlign w:val="superscript"/>
        </w:rPr>
        <w:t>ον</w:t>
      </w:r>
      <w:r>
        <w:rPr>
          <w:rFonts w:ascii="Times New Roman" w:eastAsiaTheme="majorEastAsia" w:hAnsi="Times New Roman" w:cs="Times New Roman"/>
          <w:color w:val="000000" w:themeColor="text1"/>
          <w:kern w:val="24"/>
          <w:sz w:val="24"/>
          <w:szCs w:val="24"/>
        </w:rPr>
        <w:tab/>
        <w:t>Η πραγματοποίηση ενός κυκλώματος στο εργαστήριο και οι σωστές μετρήσεις στα όργανα. Η διαδικασία αυτή αντιστοιχεί στο 50% του τελικού βαθμού.</w:t>
      </w:r>
    </w:p>
    <w:sectPr w:rsidR="00D70D45" w:rsidRPr="00D70D45" w:rsidSect="00D57B2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A69"/>
    <w:multiLevelType w:val="hybridMultilevel"/>
    <w:tmpl w:val="ABB4BD0E"/>
    <w:lvl w:ilvl="0" w:tplc="7602878C">
      <w:start w:val="1"/>
      <w:numFmt w:val="decimal"/>
      <w:lvlText w:val="%1."/>
      <w:lvlJc w:val="left"/>
      <w:pPr>
        <w:ind w:left="720" w:hanging="360"/>
      </w:pPr>
      <w:rPr>
        <w:rFonts w:asciiTheme="minorHAnsi" w:eastAsiaTheme="minorHAnsi" w:hAnsiTheme="minorHAnsi" w:cstheme="minorBidi" w:hint="default"/>
        <w:b w:val="0"/>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7B23"/>
    <w:rsid w:val="00161BD4"/>
    <w:rsid w:val="003459F5"/>
    <w:rsid w:val="00422C5F"/>
    <w:rsid w:val="005A173F"/>
    <w:rsid w:val="005B5B9F"/>
    <w:rsid w:val="00742B20"/>
    <w:rsid w:val="00BD2989"/>
    <w:rsid w:val="00C40BA9"/>
    <w:rsid w:val="00C46B85"/>
    <w:rsid w:val="00D3713D"/>
    <w:rsid w:val="00D57B23"/>
    <w:rsid w:val="00D70D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46B85"/>
    <w:rPr>
      <w:color w:val="0000FF"/>
      <w:u w:val="single"/>
    </w:rPr>
  </w:style>
  <w:style w:type="character" w:styleId="-0">
    <w:name w:val="FollowedHyperlink"/>
    <w:basedOn w:val="a0"/>
    <w:uiPriority w:val="99"/>
    <w:semiHidden/>
    <w:unhideWhenUsed/>
    <w:rsid w:val="00C46B85"/>
    <w:rPr>
      <w:color w:val="800080" w:themeColor="followedHyperlink"/>
      <w:u w:val="single"/>
    </w:rPr>
  </w:style>
  <w:style w:type="character" w:customStyle="1" w:styleId="smaller">
    <w:name w:val="smaller"/>
    <w:basedOn w:val="a0"/>
    <w:rsid w:val="005A173F"/>
  </w:style>
  <w:style w:type="paragraph" w:styleId="a3">
    <w:name w:val="List Paragraph"/>
    <w:basedOn w:val="a"/>
    <w:uiPriority w:val="34"/>
    <w:qFormat/>
    <w:rsid w:val="00C40B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46B85"/>
    <w:rPr>
      <w:color w:val="0000FF"/>
      <w:u w:val="single"/>
    </w:rPr>
  </w:style>
  <w:style w:type="character" w:styleId="-0">
    <w:name w:val="FollowedHyperlink"/>
    <w:basedOn w:val="a0"/>
    <w:uiPriority w:val="99"/>
    <w:semiHidden/>
    <w:unhideWhenUsed/>
    <w:rsid w:val="00C46B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6836172">
      <w:bodyDiv w:val="1"/>
      <w:marLeft w:val="0"/>
      <w:marRight w:val="0"/>
      <w:marTop w:val="0"/>
      <w:marBottom w:val="0"/>
      <w:divBdr>
        <w:top w:val="none" w:sz="0" w:space="0" w:color="auto"/>
        <w:left w:val="none" w:sz="0" w:space="0" w:color="auto"/>
        <w:bottom w:val="none" w:sz="0" w:space="0" w:color="auto"/>
        <w:right w:val="none" w:sz="0" w:space="0" w:color="auto"/>
      </w:divBdr>
    </w:div>
    <w:div w:id="16634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494</Words>
  <Characters>2673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Aristeidis</dc:creator>
  <cp:lastModifiedBy>ΑΡΙΣΤΕΙΔΗΣ</cp:lastModifiedBy>
  <cp:revision>6</cp:revision>
  <dcterms:created xsi:type="dcterms:W3CDTF">2016-10-10T06:44:00Z</dcterms:created>
  <dcterms:modified xsi:type="dcterms:W3CDTF">2017-10-06T11:21:00Z</dcterms:modified>
</cp:coreProperties>
</file>